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104 vom 8. Juli 2025</w:t>
      </w:r>
    </w:p>
    <w:p>
      <w:r>
        <w:t>FR Kantonsgericht, 2025-07-08, FR</w:t>
      </w:r>
    </w:p>
    <w:p>
      <w:r>
        <w:rPr>
          <w:b/>
        </w:rPr>
        <w:t xml:space="preserve">Quelle: </w:t>
      </w:r>
      <w:r>
        <w:t>https://mcp.opencaselaw.ch/entscheid/fr_gerichte_102_2025_104</w:t>
      </w:r>
    </w:p>
    <w:p>
      <w:r>
        <w:t>FR: FR_GERICHTE 102 2025 104 du 8 juillet 2025</w:t>
      </w:r>
    </w:p>
    <w:p>
      <w:r>
        <w:t>IT: FR_GERICHTE 102 2025 104 del 8 luglio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22 mai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w:t>
      </w:r>
    </w:p>
    <w:p>
      <w:r>
        <w:t>Tribunal cantonal TC Page 3 de 5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28 mai 2025, le recourant a déposé la somme de CHF 13'000.- auprès du Tribunal cantonal. Ainsi, il convient de constater qu’il a soldé la dette d'un montant de CHF 2'603.05 à l’origine de la faillite, intérêts et frais compris, selon le décompte du Tribunal de l'arrondissement de la Broye. La première condition cumulative exigée par l’art. 174 al. 2 LP est par conséquent remplie.</w:t>
      </w:r>
    </w:p>
    <w:p>
      <w:r>
        <w:rPr>
          <w:b/>
        </w:rPr>
        <w:t>E. 2.3</w:t>
      </w:r>
    </w:p>
    <w:p>
      <w:r>
        <w:t>Concernant la solvabilité du recourant, l’extrait des affaires en cours (état au 20 mai 2025) fait état de trois autres poursuites au stade du commandement de payer et d'une autre poursuite au stade de la commination de faillite pour un montant total de CHF 10'085.25. Le 20 mai 2025, le recourant a versé sur le compte de l'Office des poursuites de la Broye la somme de CHF 996.25 pour régler la dette qu'il avait à l'égard de l'entreprise E.________ SA (cf. bordereau du recourant, pièce 4). Concernant la créance de 5'726.90 réclamée par F.________, au stade du commandement de payer, le recourant indique l’avoir contestée en raison d’une erreur du comptable, qui n’aurait pas annoncé le départ d’un employé (cf. bordereau du recourant, pièce 5). Par ailleurs, le solde du montant de CHF 13'000.- déposé auprès du Tribunal cantonal, soit CHF 10'396.95, permet de couvrir l’intégralité des dettes restantes. En outre, le recourant dispose d’un compte bancaire dont le solde, après déduction du dépôt de faillite, s’élève à CHF 10'392.77 (cf. bordereau du recourant, pièces 4 et 6). Il fait également état de biens mobiliers pour un montant estimé à CHF 40'000.-, de plusieurs véhicules, d'un leasing sur une voiture dont le solde restant est de CHF 1'350.- et de quatre créances ouvertes qui sont encore à encaisser (cf. bordereau du recourant, pièce 7). Ces indices donnent à penser que le failli s'est trouvé de manière temporaire dans l'impossibilité d'honorer ses dettes échues. Celles-ci étant désormais réglées par le dépôt effectué et le recourant disposant d'avoirs, sa solvabilité doit être considérée comme vraisemblable, de sorte que la deuxième condition cumulative est satisfaite. En outre, aucun acte de défaut de biens n'est enregistré à l’encontre du recourant. Il s'ensuit que le recours doit être admis et la faillite annulée.</w:t>
      </w:r>
    </w:p>
    <w:p>
      <w:r>
        <w:rPr>
          <w:b/>
        </w:rPr>
        <w:t>E. 3</w:t>
      </w:r>
    </w:p>
    <w:p>
      <w:r>
        <w:t>La somme de CHF 13'000.- consignée sur le compte du Tribunal cantonal sera versée sans délai à l'Office des poursuites de la Broye pour l’affecter au règlement de la poursuite à l’origine de la faillite (capital, intérêts et frais y compris CHF 300.- représentant les frais judiciaires de première instance avancés par le créancier et CHF 270.25 représentant les dépens accordés en première instance), ainsi qu'au règlement des autres poursuites en cours (cf. poursuites n° ggg, hhh, iii et jjj).</w:t>
      </w:r>
    </w:p>
    <w:p>
      <w:r>
        <w:t>Tribunal cantonal TC Page 4 de 5</w:t>
      </w:r>
    </w:p>
    <w:p>
      <w:r>
        <w:rPr>
          <w:b/>
        </w:rPr>
        <w:t>E. 4.1</w:t>
      </w:r>
    </w:p>
    <w:p>
      <w:r>
        <w:t>Malgré l'admission du recours, les frais de la première et de la seconde instance sont mis à la charge du recourant qui a provoqué la présente procédure en ne s'acquittant pas à temps du montant en poursuite. Pour l'instance de recours, ils sont fixés au montant forfaitaire de CHF 500.- (émolument global; art. 52 et 61 OELP) et seront compensés avec l'avance de frais versée le 10 juin 2025. Pour la première instance, le montant de CHF 300.-, non contesté, est confirmé.</w:t>
      </w:r>
    </w:p>
    <w:p>
      <w:r>
        <w:rPr>
          <w:b/>
        </w:rPr>
        <w:t>E. 4.2</w:t>
      </w:r>
    </w:p>
    <w:p>
      <w:r>
        <w:t>Il n'est pas alloué de dépens à la société B.________ GmbH qui n'a pas été invitée à se déterminer. (dispositif en page suivante)</w:t>
      </w:r>
    </w:p>
    <w:p>
      <w:r>
        <w:t>Tribunal cantonal TC Page 5 de 5 la Cour arrête : I. Le recours est admis. Partant, la décision du Président du Tribunal civil de l'arrondissement de la Broye du 20 mai 2025 prononçant la faillite de D.________ est annulée. II. La somme de CHF 13'000.- consignée sur le compte du Tribunal cantonal sera versée sans délai à l'Office des poursuites de la Broye pour l’affecter au règlement de la poursuite à l’origine de la faillite (poursuite n° ccc, capital, intérêts et frais y compris CHF 300.- représentant les frais judiciaires de première instance avancés par le créancier et CHF 270.25 représentant les dépens accordés en première instance), ainsi qu'au règlement des autres poursuites en cours (poursuites n° ggg, hhh, iii et jjj). L’éventuel solde sera restitué par l’Office des poursuites à D.________. III. Les frais de procédure des deux instances sont mis à la charge de D.________. Pour la première instance, l’émolument global est fixé à CHF 300.-. Il est prélevé sur l’avance effectuée par la société B.________ GmbH, mais est directement remboursé à cette dernière (cf. supra ch. II). Le solde de l’avance de frais sera restitué à la société B.________ GmbH. Pour la seconde instance, l'émolument global est fixé à CHF 500.- et mis à la charge de D.________. Il sera prélevé sur l’avance de frais effectuée. Il n'est pas alloué de dépens à la société B.________ GmbH.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2025/st4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