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97 vom 30. August 2024</w:t>
      </w:r>
    </w:p>
    <w:p>
      <w:r>
        <w:t>FR Kantonsgericht, 2024-08-30, FR</w:t>
      </w:r>
    </w:p>
    <w:p>
      <w:r>
        <w:rPr>
          <w:b/>
        </w:rPr>
        <w:t xml:space="preserve">Quelle: </w:t>
      </w:r>
      <w:r>
        <w:t>https://mcp.opencaselaw.ch/entscheid/fr_gerichte_102_2024_97</w:t>
      </w:r>
    </w:p>
    <w:p>
      <w:r>
        <w:t>FR: FR_GERICHTE 102 2024 97 du 30 août 2024</w:t>
      </w:r>
    </w:p>
    <w:p>
      <w:r>
        <w:t>IT: FR_GERICHTE 102 2024 97 del 30 agosto 2024</w:t>
      </w:r>
    </w:p>
    <w:p>
      <w:pPr>
        <w:pStyle w:val="Heading2"/>
      </w:pPr>
      <w:r>
        <w:t>Regeste</w:t>
      </w:r>
    </w:p>
    <w:p>
      <w:r>
        <w:t>Arrêt de la IIe Cour d'appel civil du Tribunal cantonal | Ausstand (Art. 47 ff. ZPO; A8 JG)</w:t>
      </w:r>
    </w:p>
    <w:p>
      <w:pPr>
        <w:pStyle w:val="Heading2"/>
      </w:pPr>
      <w:r>
        <w:t>Erwägungen</w:t>
      </w:r>
    </w:p>
    <w:p>
      <w:r>
        <w:rPr>
          <w:b/>
        </w:rPr>
        <w:t>E. 20</w:t>
      </w:r>
    </w:p>
    <w:p>
      <w:r>
        <w:t>février 2023. A ce moment-là, elle ne pouvait pas encore partir de l’idée que c’est B.________ qui présiderait la séance au fond. 3.4. En revanche, dès le dépôt de la demande au fond du 27 avril 2023, c’est toujours la Présidente B.________ qui a signé les courriers qui ont été adressés aux parties dans la phase de l’échange d’écritures (DO 61, 64, 67, 70, 73, 84, 91, 94, 96, 107, 118). C’est également elle qui a signé le courrier concernant l’avance de frais. Me Constantin Ruffieux a adressé des demandes de prolongation de délai directement à la Présidente B.________, avec copie à Me Yvan Henzer (DO 63, 66, 69, 72, 93, 95bis). La citation à comparaître à la séance du Tribunal des prud’hommes du 7 mai 2024 adressée à Me Yvan Henzer, datée du 4 mars 2024, est signée par la Présidente</w:t>
      </w:r>
    </w:p>
    <w:p>
      <w:r>
        <w:t>Tribunal cantonal TC Page 5 de 8 B.________ au verso (DO 108). Au surplus, Me Yvan Henzer a déposé une réplique accompagnée d’une lettre datée du 30 octobre 2023 adressée au Tribunal des prud’hommes qui commence par « Madame la Présidente » (DO 86). Il en a fait de même le 26 avril 2024 (DO 113). Par conséquent, au plus tard le 5 mars 2024, date de la notification de la citation à comparaître, la recourante savait que la Présidente B.________, qui avait signé tous les courriers dans cette affaire, était en charge du dossier et présiderait la séance du 7 mai 2024. Par conséquent, la recourante ne saurait raisonnablement prétendre qu’elle ne pouvait pas s’attendre à ce que la présidente concernée soit chargée de la procédure au fond et que ce n’est qu’à la séance du 7 mai 2024 qu’elle a découvert qu’elle était en charge du dossier au fond alors qu’elle-même, par l’intermédiaire de son avocat, lui a adressé des courriers en utilisant la formule « Madame la Présidente ». Compte tenu de ce qui précède, la demande de récusation de la Présidente B.________ formulée à la séance du 7 mai 2024 est tardive et doit être rejetée. Le fait que la Présidente B.________ ait dénoncé la recourante au Ministère public le 18 janvier 2024 n’y change rien. En effet, à cette date, plusieurs courriers signés par la Présidente B.________ lui avaient déjà été adressés et, après cette date, la recourante a reçu la citation à comparaître, également signée par la présidente. 3.5. Cependant, en ce qui concerne les assesseurs C.________ et D.________, ce n’est qu’à la séance du 7 mai 2024 que la recourante a découvert qu’ils faisaient partie de la composition du Tribunal des prud’hommes en charge de la cause. Ce n’est qu’à ce moment-là qu’elle a été en mesure de formuler sa demande de récusation à l’encontre des assesseurs. En effet, la citation à comparaître du 4 mars 2024 (DO 108) n’énonce pas la composition du Tribunal. Par conséquent, la demande de récusation des assesseurs C.________ et D.________ n’est pas tardive et doit être traitée. 4. 4.1. La recourante conteste le fait qu’il n’existe aucun motif de récusation. Elle rappelle que les deux procédures opposent les mêmes parties dans le cadre d’un même litige de droit du travail sur la base du même contrat. Elle relève que dans la première procédure, les parties ont été entendues, de même que des témoins et des preuves ont été administrées afin de déterminer le déroulement et la fin des rapports de travail. Dans le cadre de la seconde cause, l’intimé lui-même se réfère au jugement du 20 mars 2023 pour démontrer que sa démission reposait sur de justes motifs. La recourante allègue que les deux procédures sont intimement liées et que la première pourrait s’avérer décisive s’agissant du sort de la seconde dans la mesure où, pour examiner la validité de la clause d’interdiction de concurrence sur laquelle elle fonde ses prétentions, il convient d’analyser les circonstances entourant la démission de l’intimé. Selon lui, la Présidente et les assesseurs concernés se seraient déjà forgé leur intime conviction quant à ces aspects précis. 4.2. La garantie minimale d'un tribunal indépendant et impartial, telle qu'elle résulte des art. 30 al. 1 Cst. et 6 par.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w:t>
      </w:r>
    </w:p>
    <w:p>
      <w:r>
        <w:t>Tribunal cantonal TC Page 6 de 8 redouter une activité partiale du magistrat. Cependant, seules les circonstances objectivement constatées doivent être prises en compte, les impressions purement subjectives de la partie qui demande la récusation n'étant pas décisives (ATF 144 I 159 consid. 4.3 ; 143 IV 69 consid. 3.2 ; 140 III 221 consid. 4.1; 139 III 433 consid. 2.1.2). L'art. 47 CPC dresse une liste exhaustive des motifs de récusation. Les magistrats et fonctionnaires judiciaires sont récusables dans les situations décrites aux lettres a à e. Ils sont aussi récusables, selon l'art. 47 al. 1 let. f CPC - qui constitue une clause générale -, s'ils sont "de toute autre manière" suspects de partialité. Une appréhension quant à l'existence d'une prévention, et donc une méfiance à l'égard du tribunal, peut toujours être ressentie par les parties lorsque le juge a déjà eu affaire avec le litige antérieurement de par ses fonctions publiques - judiciaires ou autres -, c'est-à-dire lorsqu'il a déjà joué un rôle concret dans ce cadre (ATF 114 Ia 145 consid. c) La jurisprudence exige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(ATF 131 I 24 consid. 1.1 et la jurisprudence citée ; arrêt TF 1P.379/2005 du 6 septembre 2005 consid. 4.1). En raison de la participation antérieure, on peut craindre un « aveuglement opérationnel » en ce sens que le juge projette ses attentes dans ses questions ultérieures, interprète les réponses à ces questions dans le sens de ses attentes et, surtout, ne voit pas les questions que le juge impartial verrait et poserait (ATF 131 I 113 consid. 3.4). Selon la pratique du Tribunal fédéral, la participation à une décision antérieure ne constitue généralement pas un motif de récusation, à moins qu’il n’existe d’autres aspects concrets qui plaident en faveur de la partialité (ATF 131 I 113 cons. 3.7 ; arrêt TF 4A_308/2011 du 19 janvier 2012 consid. 2.1.1). Ainsi, le fait que le juge saisi de l'action en constatation du non-retour à meilleure fortune ait entendu les parties sur le même objet à un stade antérieur de la même poursuite – en l’occurrence au stade de la recevabilité de l’opposition - et instruit sur la base des mêmes moyens de preuve, est déjà en soi de nature à éveiller objectivement une apparence de partialité, de telle sorte que l'issue du procès ne semble plus indécise (ATF 131 I 24 consid. 2.4). 4.3. En l’espèce, le Tribunal des prud’hommes, composé de la Présidente B.________ et des assesseurs C.________ et D.________, a rendu une décision le 20 mars 2023 dans la cause qui opposait les mêmes parties sur la base du même contrat de travail. Il a statué sur les prétentions de E.________ tendant principalement au versement des salaires des mois d’avril à juin 2021, au remboursement de prélèvements injustifiés sur son salaire et au versement d’arriérés d’allocations familiales pour un montant total de CHF 34'985.45. Il a également statué sur la demande reconventionnelle de A.________ SA tendant au paiement, par E.________, d’un montant limité à CHF 30'000.-, à titre d’indemnité pour abandon de poste et en raison des traitements inadéquats que le demandeur aurait prodigués. Le Tribunal a entendu les parties, des témoins et des preuves ont été administrées afin de déterminer le déroulement et la fin des rapports de travail. La demande a été partiellement admise et la demande reconventionnelle a été rejetée. Par arrêt du 6 octobre 2023 (102 2023 73 &amp; 74), la IIè Cour d’appel civil a rejeté l’appel interjeté par A.________ SA contre cette décision qu’elle a confirmée. Cet arrêt est maintenant définitif et exécutoire.</w:t>
      </w:r>
    </w:p>
    <w:p>
      <w:r>
        <w:t>Tribunal cantonal TC Page 7 de 8 Dans la deuxième procédure, le Tribunal des prud’hommes devra examiner si A.________ SA est en droit d’obtenir de E.________ le paiement d’une clause pénale prévue dans le contrat de travail qui liait les parties suite à une violation d’une interdiction de non-concurrence par E.________, violation alléguée par A.________ SA. Par conséquent, l’objet de cette procédure est différent de la première procédure et la question litigieuse n'a pas encore été traitée. Le tribunal qui devra trancher cette question, quel qu’il soit, ne pourra faire abstraction de la décision rendue dans la première procédure et de l’arrêt qui l’a confirmée et qui est maintenant définitif et exécutoire. Néanmoins, les trois magistrats qui ont rendu la décision du 20 mars 2023 ont pris position sur des questions qui influenceront nécessairement le résultat de la deuxième procédure, en particulier sur la résiliation du contrat de travail par l’employé pour un motif justifié imputable à l’employeur qui est de nature à rendre caduque la clause de non-concurrence (art. 340c al. 2 CO). Il ne peut être totalement exclu qu’un autre tribunal se forge une opinion différente sur la base des arguments présentés par les parties. Par conséquent, les deux assesseurs ne semblent plus exempts de préjugés si bien que le sort du procès n’apparaît plus indécis. Ce qui précède conduit à l'admission du recours en ce qui concerne les deux assesseurs et à la constatation que les assesseurs C.________ et D.________ sont récusés dans la cause 35 2023 1 introduite par A.________ SA contre E.________ par-devant le Tribunal des prud'hommes de la Veveyse par demande au fond du 27 avril 2023. 5. 5.1. Aux termes de l'art. 106 al. 1 CPC, les frais sont en principe mis à la charge de la partie succombante. L'art. 107 al. 2 CPC permet cependant de mettre les frais judiciaires – mais non les dépens (ATF 140 III 385 consid. 4.1 et 4.2) – qui ne sont pas imputables aux parties à la charge de l'Etat. En l’espèce, le recours est partiellement admis en ce sens que seule la demande de récusation des assesseurs C.________ et D.________ est admise et que la demande de récusation de la Présidente B.________ est rejetée car tardive. Par conséquent, il se justifie de mettre la moitié des frais de la procédure à la charge de la recourante, l’autre moitié étant laissée à la charge de l’Etat. En effet, E.________ n’est pas partie à la procédure de récusation. D’ailleurs, il n’a pas été invité à se déterminer par écrit sur la requête de récusation ni en première instance ni en procédure de recours. Les frais judiciaires sont fixés à CHF 700.- pour la première instance et à CHF 1'000.- pour la deuxième instance. Ils sont mis par moitié à la charge de A.________ SA. 5.2. Il ne sera pas alloué de dépens à la recourante, l'art. 107 al. 2 CPC ne constituant pas une base légale en ce sens (ATF 140 III 385 consid. 4.1 et 4.2). (dispositif en page suivante)</w:t>
      </w:r>
    </w:p>
    <w:p>
      <w:r>
        <w:t>Tribunal cantonal TC Page 8 de 8 la Cour arrête : I. Le recours est partiellement admis. Partant, la décision du Tribunal des prud'hommes de la Veveyse du 14 mai 2024 est réformée pour prendre la teneur suivante: 1. La demande de récusation de la Présidente B.________ déposée le 7 mai 2024 par A.________ SA est rejetée. 2. La demande de récusation des assesseurs C.________ et D.________ déposée le 7 mai 2024 par A.________ SA est admise. Partant, les assesseurs C.________ et D.________ sont récusés dans la cause 35 2023 1 introduite par A.________ SA contre E.________ par-devant le Tribunal des prud'hommes de la Veveyse par demande au fond du 27 avril 2023. 3. Les frais de la procédure dus à l’Etat sont fixés à CHF 700.-. Ils sont mis à la charge de A.________ SA à raison de la moitié, le solde étant laissé à la charge de l’Etat. Il n’est pas alloué de dépens. II. Les frais de la procédure de recours sont mis à la charge de A.________ SA à raison de la moitié. Les frais judiciaires dus à l’Etat sont fixés à CHF 1'000.-. Ils sont prélevés sur l’avance de frais versée par A.________ SA à raison de CHF 500.-, le solde lui étant restitué.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août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