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76 vom 11. Juni 2024</w:t>
      </w:r>
    </w:p>
    <w:p>
      <w:r>
        <w:t>FR Kantonsgericht, 2024-06-11, FR</w:t>
      </w:r>
    </w:p>
    <w:p>
      <w:r>
        <w:rPr>
          <w:b/>
        </w:rPr>
        <w:t xml:space="preserve">Quelle: </w:t>
      </w:r>
      <w:r>
        <w:t>https://mcp.opencaselaw.ch/entscheid/fr_gerichte_102_2024_76</w:t>
      </w:r>
    </w:p>
    <w:p>
      <w:r>
        <w:t>FR: FR_GERICHTE 102 2024 76 du 11 juin 2024</w:t>
      </w:r>
    </w:p>
    <w:p>
      <w:r>
        <w:t>IT: FR_GERICHTE 102 2024 76 del 11 giugno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la recourante a produit, au stade du recours seulement, la copie d’un courrier que lui a adressé B.________ le 11 avril 2024. Ce nouveau moyen, tardif au regard de l’art. 326 al. 1 CPC, est irrecevable. Il n’en sera dès lors pas tenu compte et la Cour statuera sur la base des allégués et des pièces produites en première instance. En tout état de cause, ce courrier ne lui est d’aucune utilité dans la mesure où il s’agit d’une proposition de paiement de CHF 4'000.- plus TVA pour solde de tout compte pour autant que A.________ Sàrl l’accepte jusqu’au lundi 22 avril 2024, ce qu’elle ne semble pas avoir fait.</w:t>
      </w:r>
    </w:p>
    <w:p>
      <w:r>
        <w:t>Tribunal cantonal TC Page 3 de 4</w:t>
      </w:r>
    </w:p>
    <w:p>
      <w:r>
        <w:rPr>
          <w:b/>
        </w:rPr>
        <w:t>E. 2.1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 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ATF 139 III 297 consid. 2.3.1; ATF 136 III 624 consid. 4.2.2; ATF 136 III 627 consid. 2 et la jurisprudence citée).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(BSK SchKG I-STAEHELIN, 3e éd. 2021, art. 82 LP, n. 25 et la jurisprudence citée). Cependant, dans tous les cas, pour constituer un titre de mainlevée, la reconnaissance de dette doit être signée par le débiteur ou son représentant, à moins qu'elle ne soit contenue dans un acte authentique (CR LP-SCHMIDT, 2005, art. 82 LP, n. 19).</w:t>
      </w:r>
    </w:p>
    <w:p>
      <w:r>
        <w:rPr>
          <w:b/>
        </w:rPr>
        <w:t>E. 2.2</w:t>
      </w:r>
    </w:p>
    <w:p>
      <w:r>
        <w:t>En l’espèce, comme l’a justement constaté le premier juge, la requérante n’a produit aucune pièce signée par l’opposant, les bons signés concernant les interventions effectuées chez les locataire ne constituant pas des reconnaissances de dette et ne valant ainsi pas titre de mainlevée provisoire. Pour le surplus, la requérante n’a produit aucune autre pièce dans laquelle l’opposant reconnaît être débiteur de la somme réclamée, la lettre du 11 avril 2024, irrecevable au stade du recours, n’étant qu’une proposition faite sous réserve (solde de tout compte) et sous condition (acceptation jusqu’au 22 avril 2024). La requérante n’est donc pas au bénéfice d’un titre de mainlevée provisoire au sens de l’art. 82 LP et le recours, manifestement mal fondé, doit être rejeté.</w:t>
      </w:r>
    </w:p>
    <w:p>
      <w:r>
        <w:rPr>
          <w:b/>
        </w:rPr>
        <w:t>E. 3</w:t>
      </w:r>
    </w:p>
    <w:p>
      <w:r>
        <w:t>Les frais de la procédure de recours sont mis à la charge de la recourante, qui succombe (art. 106 al. 1 CPC).</w:t>
      </w:r>
    </w:p>
    <w:p>
      <w:r>
        <w:rPr>
          <w:b/>
        </w:rPr>
        <w:t>E. 3.1</w:t>
      </w:r>
    </w:p>
    <w:p>
      <w:r>
        <w:t>Ils comprennent les frais judiciaires – fixés forfaitairement à CHF 250.- (art. 48 et 61 al. 1 OELP).</w:t>
      </w:r>
    </w:p>
    <w:p>
      <w:r>
        <w:rPr>
          <w:b/>
        </w:rPr>
        <w:t>E. 3.2</w:t>
      </w:r>
    </w:p>
    <w:p>
      <w:r>
        <w:t>Il n'est pas alloué de dépens à l'intimé qui n'a pas été invité à déposer une réponse conformément au prescrit de l'art. 322 al. 1 CPC.</w:t>
      </w:r>
    </w:p>
    <w:p>
      <w:r>
        <w:t>Tribunal cantonal TC Page 4 de 4 la Cour arrête : I. Le recours est rejeté. Partant, la décision rendue le 29 avril 2024 par le Président du Tribunal civil de l’arrondissement de la Broye est confirmée. II. Les frais de la procédure de recours sont mis à la charge de A.________ Sàrl. Les frais judiciaires sont fixés à CHF 250.-. Ils sont prélevés sur l’avance de frais versée par A.________ Sàrl le 31 mai 2024.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juin 2024/cov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