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6 vom 20. Februar 2024</w:t>
      </w:r>
    </w:p>
    <w:p>
      <w:r>
        <w:t>FR Kantonsgericht, 2024-02-20, FR</w:t>
      </w:r>
    </w:p>
    <w:p>
      <w:r>
        <w:rPr>
          <w:b/>
        </w:rPr>
        <w:t xml:space="preserve">Quelle: </w:t>
      </w:r>
      <w:r>
        <w:t>https://mcp.opencaselaw.ch/entscheid/fr_gerichte_102_2024_6</w:t>
      </w:r>
    </w:p>
    <w:p>
      <w:r>
        <w:t>FR: FR_GERICHTE 102 2024 6 du 20 février 2024</w:t>
      </w:r>
    </w:p>
    <w:p>
      <w:r>
        <w:t>IT: FR_GERICHTE 102 2024 6 del 20 febbraio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10 janvier 2024.</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w:t>
      </w:r>
    </w:p>
    <w:p>
      <w:r>
        <w:rPr>
          <w:b/>
        </w:rPr>
        <w:t>E. 2.1.2</w:t>
      </w:r>
    </w:p>
    <w:p>
      <w:r>
        <w:t>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w:t>
      </w:r>
    </w:p>
    <w:p>
      <w:r>
        <w:t>Tribunal cantonal TC Page 3 de 5 partie (ATF 133 III 687 consid. 2.3 / JdT 2007 II 62; arrêt TF 5A_829/2014 du 9 février 2015 consid. 3.3; BSK SchKG II – GIROUD/SIMONI, 3e éd. 2021, art. 174 n. 21c).</w:t>
      </w:r>
    </w:p>
    <w:p>
      <w:r>
        <w:rPr>
          <w:b/>
        </w:rPr>
        <w:t>E. 2.1.3</w:t>
      </w:r>
    </w:p>
    <w:p>
      <w:r>
        <w:t>La recourante allègue avoir payé la dette ayant donné lieu à la faillite en date du 28 novembre 2023 auprès de l’Office des poursuites et d’avoir fait un dépôt de faillite de CHF 2'200.- auprès du greffe du Tribunal cantonal pour couvrir les frais pas encore réglés.</w:t>
      </w:r>
    </w:p>
    <w:p>
      <w:r>
        <w:rPr>
          <w:b/>
        </w:rPr>
        <w:t>E. 2.1.4</w:t>
      </w:r>
    </w:p>
    <w:p>
      <w:r>
        <w:t>En l’espèce, il ressort effectivement de l’extrait des poursuites de la recourante que la poursuite litigieuse a été payée, ce qu’a confirmé l’intimée dans son courriel du 22 janvier 2024 (cf. bordereau pièces 12 et 13). Ce montant a toutefois été payé le 28 novembre 2023 (cf. allégué n. 12, p. 6 du recours), soit après le dépôt de la réquisition de faillite le 21 novembre 2023, de sorte que le montant dû était celui ressortant du décompte établi par le greffe du Tribunal de la Sarine, lequel comprend les intérêts et les frais de procédure, et qui s’élevait au total à CHF 2'171.90 (cf. citation à comparaître et décompte réquisition de faillite). Or, la recourante n’a versé que le montant de CHF 2'003.90 à l’Office des poursuites (cf. entretien téléphonique du 20.02.2024 avec l’Office des poursuites), soit le montant dû sans les frais de procédure de première instance, ce que confirme du reste la recourante dans son recours (cf. recours, allégué n. 3 p. 9). Toutefois, dans le délai de recours, la recourante a déposé au greffe du Tribunal cantonal la somme de CHF 2’200.-. Ainsi, il convient de constater que la recourante a soldé la dette à l’origine de la faillite, intérêts et frais compris, qui se monte à CHF 2'171.90 selon le décompte de réquisition de faillite du Tribunal de la Sarine. La première condition cumulative exigée par l’art. 174 al. 2 LP est par conséquent remplie.</w:t>
      </w:r>
    </w:p>
    <w:p>
      <w:r>
        <w:rPr>
          <w:b/>
        </w:rPr>
        <w:t>E. 2.2.1</w:t>
      </w:r>
    </w:p>
    <w:p>
      <w:r>
        <w:t>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t>Tribunal cantonal TC Page 4 de 5</w:t>
      </w:r>
    </w:p>
    <w:p>
      <w:r>
        <w:rPr>
          <w:b/>
        </w:rPr>
        <w:t>E. 2.2.2</w:t>
      </w:r>
    </w:p>
    <w:p>
      <w:r>
        <w:t>Concernant la solvabilité de la recourante, l’extrait des affaires en cours (état au 23.01.2023) fait état de 6 poursuites, dont 4 au stade de l’opposition, et 2 au stade de la notification du commandement de payer, pour un montant total de CHF 100'594.50. La recourante n’a donc pas de poursuites exécutoires. De plus, elle a déposé au greffe du Tribunal cantonal la somme de CHF 6'000.-, en plus des CHF 2'200.- déjà déposés pour régler la poursuite ayant donné lieu à la faillite, mais qui a en réalité déjà été acquittée en quasi-totalité (uniquement frais de procédure de première instance à payer sur ce montant). Ce montant de CHF 6'000.- est destiné à régler les deux poursuites qui ne sont pas frappées d’opposition (cf. recours, allégué n. 17, p. 7; poursuites n. ddd : CHF 3'473.20 et eee : CHF 2'418.80 selon liste des affaires en cours du 23.01.2024). Il s’ensuit que seules trois poursuites au stade de l’opposition sont encore effectives, étant précisé que la recourante a déclaré avoir réglé deux d’entre elles (n. fff et ggg), sans toutefois le prouver, et vouloir prochainement régler une troisième (n. hhh; cf. recours, allégués 14 et 15, p. 7). A cela s’ajoute que la recourante a produit un extrait de son compte bancaire prouvant que celui-ci affichait, le 18 janvier 2024, un solde positif de CHF 12'307.14 (cf. bordereau du recours, p. 15). Les comptes de la recourante étaient en outre bénéficiaires au terme de l’exercice 2022 (cf. bordereau du recours, pièce 8) et le chiffre d’affaires de la recourante pour l’année 2023 semble, à première vue, être en augmentation par rapport à l’année précédente. Au vu de ces éléments, la recourante a donc rendu vraisemblable sa solvabilité. Partant, le recours doit être admis et la faillite annulée.</w:t>
      </w:r>
    </w:p>
    <w:p>
      <w:r>
        <w:rPr>
          <w:b/>
        </w:rPr>
        <w:t>E. 3</w:t>
      </w:r>
    </w:p>
    <w:p>
      <w:r>
        <w:t>La somme de CHF 6'000.- consignée sur le compte du Tribunal cantonal sera versée sans délai à l'Office des poursuites de la Sarine pour l’affecter au règlement des poursuites n. ddd et eee. Le montant de CHF 2'200.- consigné par la recourante au greffe du Tribunal cantonal sera transmis sans délai à l’Office des poursuites de la Sarine, à charge pour lui de transférer un montant de CHF 8.50 au Tribunal de la Sarine pour régler la taxe d’encaissement due par la recourante selon le décompte de réquisition de faillite, et un montant de CHF 160.- à la créancière en remboursement de l’avance de frais qu’elle a effectuée auprès du Tribunal de la Sarine. Le solde de ce montant sera affecté au règlement des autres poursuites en cours selon les instructions de la débitrice.</w:t>
      </w:r>
    </w:p>
    <w:p>
      <w:r>
        <w:rPr>
          <w:b/>
        </w:rPr>
        <w:t>E. 4.1</w:t>
      </w:r>
    </w:p>
    <w:p>
      <w:r>
        <w:t>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160.-, non contesté, est confirmé. Il a été prélevé sur l’avance effectuée par la requérante, qui a droit à son remboursement par A.________ Sàrl.</w:t>
      </w:r>
    </w:p>
    <w:p>
      <w:r>
        <w:rPr>
          <w:b/>
        </w:rPr>
        <w:t>E. 4.2</w:t>
      </w:r>
    </w:p>
    <w:p>
      <w:r>
        <w:t>Il n'est pas alloué de dépens à l’intimée qui n’a pas été invitée à se déterminer. (dispositif en page suivante)</w:t>
      </w:r>
    </w:p>
    <w:p>
      <w:r>
        <w:t>Tribunal cantonal TC Page 5 de 5 la Cour arrête : I. Le recours est admis. Partant, la décision du Président du Tribunal civil de l'arrondissement de la Sarine du 8 janvier 2024 prononçant la faillite de la société A.________ Sàrl est annulée. La somme de CHF 6'000.- consignée sur le compte du Tribunal cantonal sera versée sans délai à l'Office des poursuites de la Sarine pour l’affecter au règlement des poursuites n. ddd et eee. Le montant de CHF 2'200.- consigné par la recourante au greffe du Tribunal cantonal sera transmis sans délai à l’Office des poursuites de la Sarine, à charge pour lui de transférer un montant de CHF 8.50 au Tribunal de la Sarine et un montant de CHF 160.- à B.________ en remboursement de l’avance de frais qu’elle a effectuée auprès du Tribunal de la Sarine. Le solde de ce montant sera affecté au règlement des autres poursuites en cours selon les instructions de la débitrice. II. Les frais de procédure des deux instances sont mis à la charge de la société A.________ Sàrl. Pour la première instance, l’émolument global est fixé à CHF 160.-. Il est prélevé sur l’avance effectuée par B.________, qui a droit à son remboursement conformément au ch. I du dispositif. Pour la seconde instance, l'émolument global est fixé à CHF 500.- et mis à la charge de la société A.________ Sàrl.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février 2024/say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