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244 vom 10. Februar 2025</w:t>
      </w:r>
    </w:p>
    <w:p>
      <w:r>
        <w:t>FR Kantonsgericht, 2025-02-10, FR</w:t>
      </w:r>
    </w:p>
    <w:p>
      <w:r>
        <w:rPr>
          <w:b/>
        </w:rPr>
        <w:t xml:space="preserve">Quelle: </w:t>
      </w:r>
      <w:r>
        <w:t>https://mcp.opencaselaw.ch/entscheid/fr_gerichte_102_2024_244</w:t>
      </w:r>
    </w:p>
    <w:p>
      <w:r>
        <w:t>FR: FR_GERICHTE 102 2024 244 du 10 février 2025</w:t>
      </w:r>
    </w:p>
    <w:p>
      <w:r>
        <w:t>IT: FR_GERICHTE 102 2024 244 del 10 febbraio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Selon la jurisprudence constante, un Office des faillites a qualité pour recourir, nonobstant le fait qu’il n’a pas participé à la procédure de première instance, notamment lorsqu’il défend ou représente les intérêts de la masse en faillite (cf. ATF 134 III 136 consid. 1.3 et réf. citées), ce qui est le cas en l’espèce.</w:t>
      </w:r>
    </w:p>
    <w:p>
      <w:r>
        <w:rPr>
          <w:b/>
        </w:rPr>
        <w:t>E. 1.2</w:t>
      </w:r>
    </w:p>
    <w:p>
      <w:r>
        <w:t>Conformément à l'art. 174 al. 1 LP, applicable par renvoi de l'art. 194 al. 1 LP, la décision du juge de la faillite peut, dans les dix jours, faire l'objet d'un recours au sens du CPC. La décision attaquée a été notifiée le 20 décembre 2024. En déposant son recours en date du 27 décembre 2024, la masse en faillite de A.________ (ci-après : la recourante) a par conséquent respecté le délai légal.</w:t>
      </w:r>
    </w:p>
    <w:p>
      <w:r>
        <w:rPr>
          <w:b/>
        </w:rPr>
        <w:t>E. 1.3</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1.4</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w:t>
      </w:r>
    </w:p>
    <w:p>
      <w:r>
        <w:t>Tribunal cantonal TC Page 3 de 5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Dans d'autres cantons, le débiteur doit pouvoir régler le ¾ de ses dettes en trois ans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"manœuvre faite in fraudum creditorum". La jurisprudence ne s'est plus départie de cette approche (ATF 145 III 26 consid. 2 et les références citées).</w:t>
      </w:r>
    </w:p>
    <w:p>
      <w:r>
        <w:rPr>
          <w:b/>
        </w:rPr>
        <w:t>E. 2.2</w:t>
      </w:r>
    </w:p>
    <w:p>
      <w:r>
        <w:t>En l’espèce, il faut admettre, avec la recourante, que la requête de faillite personnelle du</w:t>
      </w:r>
    </w:p>
    <w:p>
      <w:r>
        <w:rPr>
          <w:b/>
        </w:rPr>
        <w:t>E. 6</w:t>
      </w:r>
    </w:p>
    <w:p>
      <w:r>
        <w:t>novembre 2024 déposée par A.________ est abusive aussi bien dans son dessein que par le fait qu'il ne dispose d’aucun actif réalisable au profit de ses créanciers, ce que le principal intéressé ne conteste d’ailleurs pas (cf. "demande formelle de mise en faillite personnelle, p. 2). En effet, à suivre ses propres déclarations, le débiteur concède que sa faillite servirait donc avant tout ses propres intérêts en lui permettant d'échapper à la saisie de son salaire disponible, manœuvre qui doit être qualifiée d’abusive, conformément à la jurisprudence constante rappelée plus haut (cf. supra consid. 2.1). On soulignera également que, de jurisprudence constante, la procédure prévue à I'art. 191 LP n’a pas pour vocation à régler la problématique du surendettement des particuliers obérés (ibidem). C’est donc à tort et en violation du droit fédéral que le premier juge a fait droit à la requête de faillite volontaire en cause. Il aurait dû au contraire retenir que celle-ci relevait de l’abus de droit et, partant, ne pouvait qu’être rejetée pour ce premier motif déjà. Mais il y a plus. Même à admettre qu’elle ne serait pas constitutive d’un abus de droit, la requête de faillite volontaire litigieuse aurait dû être rejetée pour un second motif également, soit en raison du fait que le débiteur ne dispose d’aucun bien valant la peine d'être réalisé en cas de faillite, ce qui ressort d’ailleurs expressément de ses déclarations (cf. procès-verbal d'interrogatoire du</w:t>
      </w:r>
    </w:p>
    <w:p>
      <w:r>
        <w:t>Tribunal cantonal TC Page 4 de 5 23 décembre 2024, p. 7). Or, avec la recourante, il faut admettre que les créanciers du débiteur, qui bénéficient actuellement d’une saisie fructueuse, seraient lésés puisqu’ils se trouveraient privés de leurs droits sans pouvoir être désintéressés autrement. Invité à se déterminer, A.________, dans son courrier daté du 22 janvier 2025, ne fait que confirmer les propos susmentionnés. A.________ soutient qu'il est propriétaire d'un terrain à Haïti, acquis en 2014 pour un montant de USD 65'000.- et qu'il considère comme un actif réalisable. Or, ces déclarations contredisent celles qu'il a faites devant l'Office. Selon lesquelles, le terrain "serait à sa connaissance d'aucune valeur" (cf. procès-verbal d'interrogatoire du 23 décembre 2024, p. 7). A ceci il convient d'ajouter qu'une réalisation hypothétique du bien situé à l'étranger ne serait possible que moyennant des démarches coûteuses et non couvertes par l'avance de frais versée par A.________. En outre, l'instabilité politique prolongée dans le pays d'Haïti et les récentes catastrophes climatiques sont des indices supplémentaires corroborant la faible valeur du terrain. Il en résulte que ce bien doit uniquement être porté à l'inventaire, sans tenir compte de la possibilité de le faire réaliser au profit de la faillite ouverte en Suisse (art. 27 al. 1 OAOF). Dans ces conditions, la requête de faillite volontaire relève d'un abus de droit. Il s’ensuit l’admission du recours et la réformation de la décision entreprise, en ce sens que la requête déposée par A.________ tendant à sa faillite personnelle est rejetée, de sorte que la décision de faillite attaquée est annulée. 3.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faillite personnelle du 6 novembre 2024 est rejetée. Partant, il se justifie de mettre les frais de la procédure des deux instances à la charge de A.________ qui succombe. 3.1. Les frais judiciaires de première instance ont été fixés à CHF 140.- et ils n’ont pas été contestés en procédure de recours. Ils seront prélevés sur l’avance de frais de CHF 4'500.- effectuée par A.________ en première instance, qui est actuellement en mains de l’Office. Les frais judiciaires de la procédure de recours sont fixés forfaitairement à CHF 500.- (art. 48 et 61 al. 1 OELP). Ils seront prélevés sur l’avance de frais effectuée par la masse en faillite de A.________, qui est en droit de compenser ce montant avec la somme de CHF 4'500.- actuellement en mains de l’Office. 3.2. La recourante réclame une indemnité équitable de CHF 150.- à titre de dépens pour l’instance de recours, laquelle est plus que raisonnable, si bien qu’il il y a lieu d’y donner suite (art. 95 al. 3 let. c CPC). Dite indemnité sera prélevée sur l’avance de frais de CHF 4'500.- effectuée par A.________ en première instance, qui est actuellement en mains de l’Office. 3.3. Le solde du montant de CHF 4’500.-, actuellement en mains de l’Office cantonal des faillites, sera restitué à A.________ une fois que les différents prélèvements fixés aux considérants qui précédent auront été effectués.</w:t>
      </w:r>
    </w:p>
    <w:p>
      <w:r>
        <w:t>Tribunal cantonal TC Page 5 de 5 la Cour arrête : I. Le recours est admis. Partant, la décision rendue par le Président du Tribunal civil de l'arrondissement de la Sarine le 16 décembre 2024 prononçant la faillite personnelle de A.________ est annulée. II. Les frais judiciaires des deux instances dus à l’Etat sont mis à la charge de A.________. Les frais judiciaires de première instance sont fixés à CHF 140.- et seront prélevés sur l’avance de frais de CHF 4'500.- effectuée par A.________, actuellement en mains de l’Office cantonal des faillites. Les frais judiciaires pour la procédure de recours sont fixés forfaitairement à CHF 500.-. Ils sont prélevés sur l’avance de frais effectuée par la masse en faillite de A.________, qui est en droit de compenser ce montant avec l’avance de frais de CHF 4'500.- effectuée par A.________ en première instance, actuellement en mains de l’Office cantonal des faillites. III. Il est alloué à la masse en faillite de A.________, à la charge de A.________, une indemnité équitable de CHF 150.- à titre de dépens. Celle-ci sera prélevée sur l’avance de frais de CHF 4'500.- effectuée par A.________ en première instance, actuellement en mains de l’Office cantonal des faillites. IV. Le solde de l’avance de frais de CHF 4’500.-, actuellement en mains de l’Office cantonal des faillites, sera restitué à A.________, une fois que les différents prélèvements fixés aux chiffres II. et III. du présent dispositif auront été effectués.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2025/nse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