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191 vom 28. November 2024</w:t>
      </w:r>
    </w:p>
    <w:p>
      <w:r>
        <w:t>FR Kantonsgericht, 2024-11-28, DE</w:t>
      </w:r>
    </w:p>
    <w:p>
      <w:r>
        <w:rPr>
          <w:b/>
        </w:rPr>
        <w:t xml:space="preserve">Quelle: </w:t>
      </w:r>
      <w:r>
        <w:t>https://mcp.opencaselaw.ch/entscheid/fr_gerichte_102_2024_191</w:t>
      </w:r>
    </w:p>
    <w:p>
      <w:r>
        <w:t>FR: FR_GERICHTE 102 2024 191 du 28 novembre 2024</w:t>
      </w:r>
    </w:p>
    <w:p>
      <w:r>
        <w:t>IT: FR_GERICHTE 102 2024 191 del 28 novembre 2024</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18. Oktober 2024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Bst. a ZPO werden Entscheide in Rechtsöffnungssachen im summarischen Verfahren gefällt. Im summarischen Verfahren beträgt die Beschwerdefrist 10 Tage (Art. 321 Abs. 2 ZPO). Der angefochtene Entscheid wurde dem Beschwerdeführer am 21. Oktober 2024 zugestellt (vgl. die Akten des Zivilgerichtspräsidenten), so dass die am 28. Oktober 2024 der Post übergebene Beschwerde fristgerecht erfolgte.</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t>Kantonsgericht KG Seite 3 von 5</w:t>
      </w:r>
    </w:p>
    <w:p>
      <w:r>
        <w:rPr>
          <w:b/>
        </w:rPr>
        <w:t>E. 2</w:t>
      </w:r>
    </w:p>
    <w:p>
      <w:r>
        <w:t>Die Beschwerde hat eine Begründung aufzuweisen (Art. 321 Abs. 1 ZPO). In der Beschwerdeschrift ist darzulegen, worauf der Beschwerdeführer seine Legitimation stützt, inwieweit er beschwert ist, auf welchen Beschwerdegrund er sich beruft und an welchen Mängeln der angefochtene Entscheid leidet. In der Beschwerdebegründung ist darzulegen, welche Sachverhaltselemente unrichtig sind und inwiefern der angefochtene Entscheid Recht verletzt. Erfüllt die Beschwerde grundlegende Anforderungen an Form oder Inhalt nicht, fehlt es an einer Eintretensvoraussetzung und die Rechts- mittelinstanz hat darauf nicht einzutreten (Urteil KG FR 102 2020 115 vom 14. Juli 2020 E. 2; 102 2021 117 vom 2. August 2021 E. 2.1; BGE 138 III 374 E. 4.3.1). Die Ausführungen des Beschwerdeführers zu seiner Beschwerde wegen Amts- und Machtmiss- brauch der Richterinnen und Richter des Kantonsgerichts, welches selber Partei sei, sind im vorlie- genden Verfahren zwischen ihm und der Gemeinde B.________ nicht relevant. Im Übrigen äussert der Beschwerdeführer seinen grossen Missmut gegenüber dem Staat und den Gerichtsbehörden in mehrfacher Weise. Er erklärt, von den Behörden gezwungen zu werden, die Steuern nicht zu bezah- len, was seine letzte Möglichkeit zur Notwehr sei. Mit den Ausführungen der Vorinstanz zur Sache, nämlich dass ein Rechtsöffnungstitel vorliegt und keine Einwendungen für die Tilgung oder Stun- dung der Schuld vorgebracht wurden, setzt sich der Beschwerdeführer nicht ansatzweise auseinan- der. Er führt nicht aus, an welchen Mängeln der angefochtene Entscheid leiden würde und zeigt auch nicht auf, inwiefern die Vorinstanz das Recht verletzt hat oder weshalb die Sachverhaltsfest- stellung unrichtig ist. Seine Ausführungen erfüllen die Anforderungen an den Inhalt bzw. die Begründung einer Beschwer- de nicht, weshalb darauf nicht eingetreten werden kann.</w:t>
      </w:r>
    </w:p>
    <w:p>
      <w:r>
        <w:rPr>
          <w:b/>
        </w:rPr>
        <w:t>E. 3</w:t>
      </w:r>
    </w:p>
    <w:p>
      <w:r>
        <w:t>März 2017 E. 5) bekannt sind. Eine Nachfrist ist folglich nicht anzusetzen. Bereits aus diesem Grund ist das Gesuch um unentgeltliche Rechtspflege abzuweisen. Im Übrigen hätte eine Partei, die über die nötigen Mittel verfügt, sich bei vernünftiger Überlegung nicht zum Prozess entschlossen und die Beschwerde ist somit als aussichtslos zu bezeichnen. Das Gesuch um unentgeltliche Rechtspflege ist daher auch aus diesem Grund abzuweisen.</w:t>
      </w:r>
    </w:p>
    <w:p>
      <w:r>
        <w:rPr>
          <w:b/>
        </w:rPr>
        <w:t>E. 3.1</w:t>
      </w:r>
    </w:p>
    <w:p>
      <w:r>
        <w:t>Gemäss Art. 117 ZPO hat Anspruch auf unentgeltliche Rechtspflege, wer nicht über die notwendigen Mittel verfügt und wessen Rechtsbegehren nicht aussichtslos erscheint. Die gesuch- stellende Person hat ihre Einkommens- und Vermögensverhältnisse darzulegen und sich zur Sache sowie über ihre Beweismittel zu äussern (Art. 119 Abs. 2 ZPO). Es trifft sie eine umfassende Mitwir- kungsobliegenheit (Urteil BGer 4A_333/2022 vom 9. November 2022 E. 11.1, nicht publiziert in BGE 149 III 67). Art. 119 Abs. 2 ZPO setzt voraus, dass die von den Ansprechern eingegebenen Belege umfassend Aufschluss über die Einkommens- und Vermögensverhältnisse sowie sämtliche finanzi- ellen Verpflichtungen geben (BGE 149 III 67 E. 11.4.1). Das Gericht hat den Sachverhalt immerhin dort weiter abzuklären, wo Unsicherheiten und Unklarheiten bestehen, und es hat allenfalls unbehol- fene Rechtsuchende auf die Angaben hinzuweisen, die es zur Beurteilung des Gesuchs benötigt (Urteile BGer 4A_667/2015 vom 22. Januar 2016 E. 3.2; 5A_502/2017 vom 15. August 2017 E. 3.2; je mit Hinweis). Von einer Nachfrage kann unter anderem dann abgesehen werden, wenn einem Gesuchsteller aus einem früheren Verfahren bekannt war, dass er seine finanziellen Verhältnisse umfassend offen- und belegen muss, und er dies später unterlässt. Dies entspricht dem Grundsatz, dass die richterliche Fragepflicht weder die zumutbare Mitwirkung der Parteien bei der Feststellung des Sachverhalts ersetzen noch prozessuale Nachlässigkeiten ausgleichen soll (Urteil BGer 4A_622/2020 vom 5. Februar 2021 E. 2.4 m.H.).</w:t>
      </w:r>
    </w:p>
    <w:p>
      <w:r>
        <w:rPr>
          <w:b/>
        </w:rPr>
        <w:t>E. 3.2</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w:t>
      </w:r>
    </w:p>
    <w:p>
      <w:r>
        <w:t>Kantonsgericht KG Seite 4 von 5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 bend sind (BGE 139 III 475 E. 2.2).</w:t>
      </w:r>
    </w:p>
    <w:p>
      <w:r>
        <w:rPr>
          <w:b/>
        </w:rPr>
        <w:t>E. 3.3</w:t>
      </w:r>
    </w:p>
    <w:p>
      <w:r>
        <w:t>Der Beschwerdeführer begnügt sich damit, zu erklären, er habe laut Gesetz Anspruch auf unentgeltliche Rechtspflege und verlange diese bedingungslos. Er reichte aber keine Belege zu seiner Einkommens- und Vermögenssituation oder zu seinen finanziellen Verpflichtungen ein, so dass festzustellen ist, dass der Beschwerdeführer seiner Mitwirkungsobliegenheit nicht nachgekom- men ist und seine aktuellen finanziellen Verhältnisse in keiner Weise darlegt, obwohl ihm die diesbe- züglichen Anforderungen aus einem früheren Verfahren (vgl. Urteil KG FR 102 2016 168 vom</w:t>
      </w:r>
    </w:p>
    <w:p>
      <w:r>
        <w:rPr>
          <w:b/>
        </w:rPr>
        <w:t>E. 4</w:t>
      </w:r>
    </w:p>
    <w:p>
      <w:r>
        <w:t>Die Prozesskosten, bestehend aus Gerichtskosten und Parteientschädigung, werden der unterlie- genden Partei auferlegt (Art. 95 Abs. 1 Bst. a und b, 106 Abs. 1 ZPO). Der Beschwerdeführer ist mit seinen Anträgen nicht durchgedrungen und hat daher die Prozesskosten zu tragen. Die Gerichts- kosten sind namentlich in Berücksichtigung der in Betreibung gesetzten Summe auf pauschal CHF 200.- festzusetzen (Art. 48 und 61 Abs. 1 GebV SchKG). Es wurde gemäss Art. 322 ZPO keine Vernehmlassung eingeholt und der Gegenpartei sind keine weiteren Umstände entstanden; es ist somit keine Parteientschädigung auszurichten. (Dispositiv auf nachfolgender Seite)</w:t>
      </w:r>
    </w:p>
    <w:p>
      <w:r>
        <w:t>Kantonsgericht KG Seite 5 von 5 Der Hof erkennt: I. Auf die Beschwerde wird nicht eingetreten. II. Das Gesuch um Erteilung der vollständigen unentgeltlichen Rechtspflege vom 14. November 2024 wird abgewiesen. III. Die Prozesskosten des Beschwerdeverfahrens werden A.________ auferlegt. Die Gerichtskosten werden auf CHF 200.- festgesetzt. Es werden keine Parteientschädigungen ausgerichtet. IV.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28. November 2024/fju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