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177 vom 22. Oktober 2024</w:t>
      </w:r>
    </w:p>
    <w:p>
      <w:r>
        <w:t>FR Kantonsgericht, 2024-10-22, FR</w:t>
      </w:r>
    </w:p>
    <w:p>
      <w:r>
        <w:rPr>
          <w:b/>
        </w:rPr>
        <w:t xml:space="preserve">Quelle: </w:t>
      </w:r>
      <w:r>
        <w:t>https://mcp.opencaselaw.ch/entscheid/fr_gerichte_102_2024_177</w:t>
      </w:r>
    </w:p>
    <w:p>
      <w:r>
        <w:t>FR: FR_GERICHTE 102 2024 177 du 22 octobre 2024</w:t>
      </w:r>
    </w:p>
    <w:p>
      <w:r>
        <w:t>IT: FR_GERICHTE 102 2024 177 del 22 ottobre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30 septembre 2024, si bien que le délai de recours est venu à échéance le 10 octobre 2024. Le recours, déposé le dernier jour du délai,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t>Tribunal cantonal TC Page 3 de 4</w:t>
      </w:r>
    </w:p>
    <w:p>
      <w:r>
        <w:rPr>
          <w:b/>
        </w:rPr>
        <w:t>E. 2.2</w:t>
      </w:r>
    </w:p>
    <w:p>
      <w:r>
        <w:t>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 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force est de constater que la recourante ne s’est pas acquittée de la créance qui a donné lieu au prononcé de la faillite. Partant, la première condition posée par l'art. 174 al. 2 ch. 2 LP n’est d’emblée pas remplie, ce qui commande de rejeter le recours pour ce premier motif déjà.</w:t>
      </w:r>
    </w:p>
    <w:p>
      <w:r>
        <w:rPr>
          <w:b/>
        </w:rPr>
        <w:t>E. 2.4</w:t>
      </w:r>
    </w:p>
    <w:p>
      <w:r>
        <w:t>Le recours doit être rejeté pour un second motif également, dès lors que la recourante n’a pas rendu vraisemblable sa solvabilité. En effet, il ressort de la liste des affaires en cours avant le prononcé de faillite produite par l’Office des poursuites de la Sarine à la demande de la Cour que la recourante faisait l’objet de poursuites pour un montant total de CHF 49'931.05, sans compter les actes de défaut de biens – au nombre de deux – pour CHF 1’603.- supplémentaires. Elle a laissé les poursuites s’accumuler contre elle, certaines au stade de la commination de faillite. En outre, bon nombre de poursuites proviennent de créanciers institutionnels et concernent notamment des créances d’impôts. Dans ces circonstances, il faut admettre que la recourante ne se trouve pas uniquement de manière temporaire dans l'impossibilité d'honorer ses dettes échues, mais que ses difficultés financières sont au contraire durables.</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 (dispositif en page suivante)</w:t>
      </w:r>
    </w:p>
    <w:p>
      <w:r>
        <w:t>Tribunal cantonal TC Page 4 de 4 la Cour arrête : I. Le recours est rejeté. Partant, la décision de faillite rendue le 23 septembre 2024 par le Président du Tribunal civil de l’arrondissement de la Sarine dans la cause ddd est confirmée. II. La requête d'effet suspensif est sans objet.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octobre 2024/lda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