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61 vom 17. Mai 2023</w:t>
      </w:r>
    </w:p>
    <w:p>
      <w:r>
        <w:t>FR Kantonsgericht, 2023-05-17, FR</w:t>
      </w:r>
    </w:p>
    <w:p>
      <w:r>
        <w:rPr>
          <w:b/>
        </w:rPr>
        <w:t xml:space="preserve">Quelle: </w:t>
      </w:r>
      <w:r>
        <w:t>https://mcp.opencaselaw.ch/entscheid/fr_gerichte_102_2023_61</w:t>
      </w:r>
    </w:p>
    <w:p>
      <w:r>
        <w:t>FR: FR_GERICHTE 102 2023 61 du 17 mai 2023</w:t>
      </w:r>
    </w:p>
    <w:p>
      <w:r>
        <w:t>IT: FR_GERICHTE 102 2023 61 del 17 maggio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10 jours, faire l'objet d'un recours (art. 309 let. b ch. 7 CPC). En l'espèce, la décision attaquée a été notifiée au recourant le 3 avril 2023 (DO/17), soit durant les féries de Pâques au sens de l'art. 56 ch. 2 LP. La notification de la décision de faillite étant un acte de poursuite (BSK SchKG – SCHMID / BAUER, 3ème éd. 2021, art. 56 n. 40), le délai de recours qui aurait pris fin le 13 avril 2023, toujours durant les féries, a donc été reporté au 3ème jour utile suivant la fin de celles-ci (art. 63 LP; BSK SchKG – SCHMID / BAUER, art. 63 n. 8), à savoir au mercredi 19 avril 2023. Il s'ensuit que tant le recours du 11 avril 2023 que ses compléments des 18 et 19 avril 2023 sont recevables.</w:t>
      </w:r>
    </w:p>
    <w:p>
      <w:r>
        <w:rPr>
          <w:b/>
        </w:rPr>
        <w:t>E. 1.2</w:t>
      </w:r>
    </w:p>
    <w:p>
      <w:r>
        <w:t>Le recours est recevable pour violation du droit et pour constatation manifestement inexacte des faits (art. 320 CPC), les parties pouvant toutefois faire valoir, selon l'art. 174 LP, des pseudos-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w:t>
      </w:r>
    </w:p>
    <w:p>
      <w:r>
        <w:t>Tribunal cantonal TC Page 3 de 5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 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5A_251/2018 du 31 mai 2018 consid. 3.1 et les références). Le débiteur doit établir qu'il n'est pas insolvable, c'est-à-dire qu'il n'existe plus contre lui d'actes de défaut de biens définitifs après saisie et/ou d'actes de défaut de biens après faillite mentionnant qu'il a reconnu sa dette.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Lorsque des poursuites ont atteint le stade de la commination de faillite, le débiteur doit en principe prouver par titre qu'une des hypothèses de l'art. 174 al. 2 ch. 1 à 3 LP est réalisée à leur égard (arrêt TF 5A_251/2018 du 31 mai 2018 consid. 3.1 et les références).</w:t>
      </w:r>
    </w:p>
    <w:p>
      <w:r>
        <w:rPr>
          <w:b/>
        </w:rPr>
        <w:t>E. 2.2</w:t>
      </w:r>
    </w:p>
    <w:p>
      <w:r>
        <w:t>En l'espèce, le recourant établit qu'il a versé au Tribunal de la Gruyère en deux fois, les 17 mars et 3 avril 2023, la somme totale de CHF 1'551.50. Celle-ci couvre la dette en poursuite, à concurrence de CHF 1'481.50, ainsi qu'un montant de CHF 70.- à titre de frais de greffe, selon le décompte au dossier de première instance. La première condition cumulative exigée par l’art. 174 al. 2 LP est par conséquent remplie.</w:t>
      </w:r>
    </w:p>
    <w:p>
      <w:r>
        <w:rPr>
          <w:b/>
        </w:rPr>
        <w:t>E. 2.3</w:t>
      </w:r>
    </w:p>
    <w:p>
      <w:r>
        <w:t>Concernant la deuxième condition posée par l'art. 174 al. 2 LP, le recourant allègue être solvable et produit plusieurs pièces à même de le démontrer. En premier lieu, un montant de CHF 31'000.- a été déposé au Greffe du Tribunal cantonal, ce qui permet de solder l'ensemble des autres poursuites en cours du recourant ainsi que l'acte de défaut de biens après saisie qui existe contre lui, pour un total de CHF 28'043.30 (18'079.25 + 11'446.40 – 1'482.35). Par ailleurs, il résulte du compte de pertes et profits produit le 18 avril 2023 que sa raison individuelle a réalisé en 2021 un bénéfice de CHF 17'114.65. En outre, le compte courant de cette entreprise présentait au 18 avril 2023 un solde positif de CHF 672.94. Au vu de ce qui précède, le recourant a donc rendu vraisemblable sa solvabilité. Partant, le recours doit être admis et la faillite annulée.</w:t>
      </w:r>
    </w:p>
    <w:p>
      <w:r>
        <w:rPr>
          <w:b/>
        </w:rPr>
        <w:t>E. 3.1</w:t>
      </w:r>
    </w:p>
    <w:p>
      <w:r>
        <w:t>Le montant versé par le recourant au Tribunal de la Gruyère doit être versé, à concurrence de CHF 1'481.50, à la créancière. Un ordre en ce sens sera donc prononcé.</w:t>
      </w:r>
    </w:p>
    <w:p>
      <w:r>
        <w:t>Tribunal cantonal TC Page 4 de 5</w:t>
      </w:r>
    </w:p>
    <w:p>
      <w:r>
        <w:rPr>
          <w:b/>
        </w:rPr>
        <w:t>E. 3.2</w:t>
      </w:r>
    </w:p>
    <w:p>
      <w:r>
        <w:t>Quant à la somme de CHF 31'000.- déposée au Greffe du Tribunal cantonal, elle sera versée sans délai à l'Office des poursuites de la Gruyère pour attribution sur les poursuites et acte de défaut de biens, le solde éventuel étant restitué à A.________.</w:t>
      </w:r>
    </w:p>
    <w:p>
      <w:r>
        <w:rPr>
          <w:b/>
        </w:rPr>
        <w:t>E. 4.1</w:t>
      </w:r>
    </w:p>
    <w:p>
      <w:r>
        <w:t>Malgré l'admission du recours, les frais de la première et de la seconde instances seront mis à la charge du recourant, qui a provoqué la présente procédure en ne s'acquittant pas à temps du montant en poursuite. Pour l'instance de recours, ils sont fixés au montant forfaitaire de CHF 500.- (émolument global; art. 52 et 61 OELP) et prélevés sur l'avance de frais du même montant effectuée le 26 avril 2023. Pour la première instance, il y a lieu de fixer les frais à CHF 70.-, soit le solde du dépôt versé par le poursuivi (1'551.50 – 1'481.50), dès lors qu'en définitive la requête de faillite est rejetée suite au paiement. L'avance de CHF 500.- versée par C.________ lui sera restituée.</w:t>
      </w:r>
    </w:p>
    <w:p>
      <w:r>
        <w:rPr>
          <w:b/>
        </w:rPr>
        <w:t>E. 4.2</w:t>
      </w:r>
    </w:p>
    <w:p>
      <w:r>
        <w:t>Il n'est pas alloué de dépens à l'intimée, qui n'a pas déposé de réponse au recours. (dispositif en page suivante)</w:t>
      </w:r>
    </w:p>
    <w:p>
      <w:r>
        <w:t>Tribunal cantonal TC Page 5 de 5 la Cour arrête : I. Le recours est admis. Partant, la décision de la Présidente du Tribunal civil de la Gruyère du 27 mars 2023 prononçant la faillite de A.________ est annulée. II. Ordre est donné au Tribunal civil de la Gruyère de transférer à C.________ le montant de CHF 1'481.50 versé pour elle par A.________, ainsi que de lui restituer l'avance de frais de CHF 500.- qu'elle a payée. III. La somme de CHF 31'000.- déposée par A.________ au Greffe du Tribunal cantonal sera versée sans délai à l'Office des poursuites de la Gruyère pour attribution sur les poursuites et acte de défaut de biens, le solde éventuel étant restitué à A.________. IV. Les frais de procédure des deux instances sont mis à la charge de A.________. Pour la première instance, l’émolument global est fixé à CHF 70.-, montant à prélever sur le solde du dépôt versé par A.________. Pour la seconde instance, l'émolument global est fixé à CHF 500.-. Il sera prélevé sur l'avance effectuée par A.________. Il n'est pas alloué de dépens à C.________.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mai 2023/lfa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