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49 vom 9. Mai 2023</w:t>
      </w:r>
    </w:p>
    <w:p>
      <w:r>
        <w:t>FR Kantonsgericht, 2023-05-09, FR</w:t>
      </w:r>
    </w:p>
    <w:p>
      <w:r>
        <w:rPr>
          <w:b/>
        </w:rPr>
        <w:t xml:space="preserve">Quelle: </w:t>
      </w:r>
      <w:r>
        <w:t>https://mcp.opencaselaw.ch/entscheid/fr_gerichte_102_2023_49</w:t>
      </w:r>
    </w:p>
    <w:p>
      <w:r>
        <w:t>FR: FR_GERICHTE 102 2023 49 du 9 mai 2023</w:t>
      </w:r>
    </w:p>
    <w:p>
      <w:r>
        <w:t>IT: FR_GERICHTE 102 2023 49 del 9 maggio 2023</w:t>
      </w:r>
    </w:p>
    <w:p>
      <w:pPr>
        <w:pStyle w:val="Heading2"/>
      </w:pPr>
      <w:r>
        <w:t>Regeste</w:t>
      </w:r>
    </w:p>
    <w:p>
      <w:r>
        <w:t>Arrêt de la IIe Cour d'appel civil du Tribunal cantonal | Rechtsöffnung</w:t>
      </w:r>
    </w:p>
    <w:p>
      <w:pPr>
        <w:pStyle w:val="Heading2"/>
      </w:pPr>
      <w:r>
        <w:t>Erwägungen</w:t>
      </w:r>
    </w:p>
    <w:p>
      <w:r>
        <w:rPr>
          <w:b/>
        </w:rPr>
        <w:t>E. 24</w:t>
      </w:r>
    </w:p>
    <w:p>
      <w:r>
        <w:t>mars 2020, ainsi que pour les frais de la poursuite, frais judiciaires à la charge de l’opposant. B. Par acte daté du 24 mars 2023, remis à la Poste le 27 mars 2023, A.________ a interjeté un recours à l’encontre de cette décision. Bien qu’invitée à se déterminer sur le recours, l’intimée n’a déposé aucune réponse dans le délai imparti à cet effet.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manifestement inférieure à CHF 30'000.-, si bien que seule la voie du recours constitutionnel subsidiaire au Tribunal fédéral est ouverte, cas échéant (art. 74 al. 1 let. a a contrario LTF). 1.3. Conformément à l’art. 326 al. 1 CPC, les allégations de faits et les preuves nouvelles sont irrecevables.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est de constater que l’acte de recours déposé par A.________ ne contient aucune motivation idoine. En effet, l’intéressé se borne pour l’essentiel à reformuler les mêmes moyens qu’en première instance déjà. Le recourant ne critique aucunement les motifs pertinents du</w:t>
      </w:r>
    </w:p>
    <w:p>
      <w:r>
        <w:t>Tribunal cantonal TC Page 3 de 4 Président qui a retenu, d’une part, que la créancière poursuivante avait produit différents documents qui, une fois rapprochés entre eux, constituent un titre de mainlevée provisoire pour le montant de CHF 460.60 en capital et, d’autre part, que le débiteur poursuivi n’a pas rendu vraisemblable sa libération. Ce faisant, il ne discute pas, même succinctement, les éléments retenus par le premier juge, n’exposant notamment pas en quoi celui-ci aurait eu tort de prononcer la mainlevée provisoire de son opposition pour les motifs qui précèdent. En définitive, il ne formule aucune critique, ayant un minimum de consistance, à l'encontre du contenu de la décision querellée elle-même, ne remettant pas en cause la motivation du Président conformément au prescrit de l’art. 321 CPC. Il s’ensuit l’irrecevabilité du recours. 3. Quand bien même il serait recevable, le recours devrait de toute façon être rejeté dans la mesure où il est manifestement mal fondé, la décision attaquée ne comportant en définitive aucune erreur que ce soit dans l’application du droit et/ou dans sa justification en fait. 3.1.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Le jugement de mainlevée provisoire ne sortit que des effets de droit des poursuites et ne fonde pas l'exception de chose jugée quant à l'existence de la créance (ATF 136 III 583 consid. 2.3 et réf. citées). 3.2. En l’espèce, le Président a considéré et retenu que les documents produits par la requérante à l’appui de sa requête de mainlevée, en particulier les courriers des 25 août 2020 et 17 février 2021, une fois rapprochés entre eux, constituent un titre de mainlevée provisoire pour le montant de CHF 460.60 en capital, correspondant à une facture impayée. Celui-ci ne le conteste pas véritablement, mais excipe, tout comme en première instance déjà, qu’au moment de la signature du courrier du 17 février 2021, il n’était pas en mesure de saisir la portée de ses déclarations en raison de son état de santé. Or, comme le lui a rappelé le premier juge à juste titre (cf. décision attaquée, p. 4), lorsqu’il procède à l'interprétation du titre qui lui est soumis, le juge de la mainlevée provisoire ne peut prendre en compte que les éléments intrinsèques à ce titre, à l'exclusion des éléments extrinsèques qui échappent à son pouvoir d'examen (ATF 145 III 20 consid. 4.3.3; arrêt TF 5A_65/2020 du 7 juillet 2020 consid. 4.2.4; arrêt TF 5A_388/2019 du 7 janvier 2020 consid. 4.1.3 et les références citées). Dans ces circonstances, la procédure de mainlevée étant une procédure sur titre qui s’accompagne d’un formalisme certain, c’est à juste titre que le Président a prononcé la mainlevée provisoire de l’opposition pour le montant de CHF 460.60 en capital, avec intérêts à 5 % l’an dès le 24 mars 2020, ainsi que pour les frais de la poursuite. 4. 4.1. Les frais de la procédure de recours sont mis à la charge de A.________, qui succombe (art. 106 al. 1 CPC). Ils comprennent les frais judiciaires, fixés forfaitairement à CHF 100.- (art. 48 et 61 al. 1 OELP), qui seront prélevés sur l’avance de frais du même montant effectuée le 6 avril 2023.</w:t>
      </w:r>
    </w:p>
    <w:p>
      <w:r>
        <w:t>Tribunal cantonal TC Page 4 de 4 4.2. Il n’est pas alloué de dépens à l’intimée qui, bien qu’invitée à se déterminer sur le recours, n’a déposé aucune réponse dans le délai qui lui a été imparti à cet effet. la Cour arrête : I. Le recours est irrecevable. II. Les frais de la procédure de recours sont mis à la charge de A.________. Les frais judiciaires sont fixés à CHF 100.- et seront prélevés sur l’avance de frais du même montant effectuée le 6 avril 2023.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mai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