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223 vom 22. Dezember 2023</w:t>
      </w:r>
    </w:p>
    <w:p>
      <w:r>
        <w:t>FR Kantonsgericht, 2023-12-22, FR</w:t>
      </w:r>
    </w:p>
    <w:p>
      <w:r>
        <w:rPr>
          <w:b/>
        </w:rPr>
        <w:t xml:space="preserve">Quelle: </w:t>
      </w:r>
      <w:r>
        <w:t>https://mcp.opencaselaw.ch/entscheid/fr_gerichte_102_2023_223</w:t>
      </w:r>
    </w:p>
    <w:p>
      <w:r>
        <w:t>FR: FR_GERICHTE 102 2023 223 du 22 décembre 2023</w:t>
      </w:r>
    </w:p>
    <w:p>
      <w:r>
        <w:t>IT: FR_GERICHTE 102 2023 223 del 22 dicembre 2023</w:t>
      </w:r>
    </w:p>
    <w:p>
      <w:pPr>
        <w:pStyle w:val="Heading2"/>
      </w:pPr>
      <w:r>
        <w:t>Regeste</w:t>
      </w:r>
    </w:p>
    <w:p>
      <w:r>
        <w:t>Arrêt de la IIe Cour d'appel civil du Tribunal cantonal | Rechtsöffnung</w:t>
      </w:r>
    </w:p>
    <w:p>
      <w:pPr>
        <w:pStyle w:val="Heading2"/>
      </w:pPr>
      <w:r>
        <w:t>Erwägungen</w:t>
      </w:r>
    </w:p>
    <w:p>
      <w:r>
        <w:rPr>
          <w:b/>
        </w:rPr>
        <w:t>E. 15</w:t>
      </w:r>
    </w:p>
    <w:p>
      <w:r>
        <w:t>octobre 2021". A.________ y a fait opposition totale le même jour. En date du 31 août 2023, B.________ a requis la mainlevée de l'opposition. Par décision du 18 octobre 2023, le Président du Tribunal civil de l'arrondissement de la Veveyse (ci-après : le Président) a admis la requête et a prononcé la mainlevée provisoire de l’opposition formée par A.________ au commandement de payer no ccc de l'Office des poursuites de la Veveyse notifié à l’instance de B.________ pour le montant de CHF 700'000.- en capital, avec intérêt à 5 % dès les 1er janvier 2022, frais de la procédure de première instance à la charge de l’opposante. B. Par mémoire du 30 octobre 2023, A.________ a interjeté recours contre cette décision. A titre préliminaire, elle requiert l’effet suspensif au recours, lequel lui a été accordé par ordonnance du 3 novembre 2023. A titre principal, elle conclut, sous suite de frais, à la réformation de la décision attaquée en ce sens que la mainlevée soit rejetée. A titre subsidiaire, elle conclut, sous suite de frais, à l’annulation de la décision attaquée et au renvoi de la cause à l’autorité de première instance pour nouvelle décision dans le sens des considérants. En date du 24 novembre 2023, B.________ s’est déterminé sur le recours, concluant à son rejet. en droit 1. 1.1. 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supérieure à CHF 30'000.-, de sorte que le recours en matière civile est ouvert contre le présent arrêt (art. 74 al. 1 let. b et 113 ss LTF). 1.3. Conformément à l’art. 326 al. 1 CPC, les allégations de faits et les preuves nouvelles sont irrecevables. 2. Le recourante se plaint d’une constatation manifestement inexacte des faits, respectivement d’une violation du droit, singulièrement de l’art. 82 LP. En bref, elle fait notamment valoir qu’il n’existerait pas de reconnaissance de dette au sens de l’art. 82 LP, dès lors que le créancier poursuivant n’a pas exécuté ou offert d’exécuter sa prestation, à savoir verser l’argent faisant l’objet du contrat de prêt conclu entre les parties, ce que le premier juge a omis de prendre en considération, alors qu’elle</w:t>
      </w:r>
    </w:p>
    <w:p>
      <w:r>
        <w:t>Tribunal cantonal TC Page 3 de 6 l’avait pourtant valablement allégué en première instance déjà (cf. recours, ad motivation, ch. II, p. 10 ss notamment). 2.1. Selon l'art. 82 al. 1 LP,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(ATF 100 III 48 consid. 3) et ne fonde pas l'exception de chose jugée (res iudicata) quant à l'existence de la créance (ATF 136 III 583 consid. 2.3). La décision du juge de la mainlevée provisoire ne prive pas les parties du droit de soumettre à nouveau la question litigieuse au juge ordinaire (art. 79 et 83 al. 2 LP; ATF 136 III 528 consid. 3.2; arrêts 5A_89/2019 précité; 5A_434/2015 du 21 août 2015 consid. 6.1.1, publié in SJ 2016 I 49). 2.2.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un contrat de prêt ne constitue pas une reconnaissance de dette pure et simple, mais ne vaut titre de mainlevée provisoire au sens de l'art. 82 al. 1 LP que si le poursuivant a fourni sa prestation (ATF 145 III 20 consid. 4.3.2; arrêt 5A_446/2018 du 25 mars 2019 consid. 5).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w:t>
      </w:r>
    </w:p>
    <w:p>
      <w:r>
        <w:t>Tribunal cantonal TC Page 4 de 6 sens de l'art. 82 al. 1 LP. Il incombe au créancier poursuivant de justifier qu'il dispose d'un tel titre (ATF 145 III 20 consid. 4.3.2 in fine). 2.3. En l’espèce, la requête de mainlevée est fondée sur un contrat de prêt conclu le 15 octobre 2021 entre B.________, en qualité de prêteur, d’une part, et A.________, en qualité d’emprunteur, d’autre part. En première instance, l’opposante n’a pas contesté avoir signé ce contrat, de sorte qu’elle est à présent forclose de prétendre le contraire. En revanche, dans sa réponse à la requête de mainlevée (DO/10), la débitrice poursuivie a fermement contesté que le créancier poursuivant ait exécuté sa prestation et donc versé le montant convenu. Or, comme le soutient la recourante à juste titre, un contrat de prêt à la consommation vaut, en principe, reconnaissance de dette pour la somme d'argent incombant au poursuivi, mais il ne constitue toutefois pas une reconnaissance de dette pure et simple. En effet, comme cela vient d’être exposé (cf. supra consid. 2.2.), un contrat bilatéral ne vaut titre de mainlevée provisoire au sens de l'art. 82 al. 1 LP qu’à la condition que le poursuivant ait au préalable fourni sa prestation en rapport d’échange. En d’autres termes, il ne suffit pas au poursuivant de produire le contrat de prêt à l’origine de la poursuite en cause, encore faut-il qu’il apporte la preuve par titre qu’il a lui-même exécuté sa propre prestation, ce que le créancier poursuivant n’a pas fait dans le cas particulier. A cet égard, l’ensemble des documents produits en première instance, même rapprochés entre eux, ne permettent pas d’arriver à un constat différent, si bien qu’ils ne constituent pas une reconnaissance de dette et, partant, ne valent pas titre de mainlevée provisoire au sens de l’art. 82 LP. Il s’ensuit l’admission du recours et la réformation de la décision attaquée, en ce sens que la mainlevée provisoire de l’opposition formée par A.________ au commandement de payer n° ccc de l’Office des poursuites de la Veveyse, notifié à l’instance de B.________, portant sur le montant de CHF 700'000.- avec intérêt à 5% l’an dès le 1er janvier 2022 est refusée. 3.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admis et la requête de mainlevée est rejetée. Partant, il se justifie de mettre les frais de la procédure des deux instances à la charge de B.________, qui succombe. 3.1. Les frais judiciaires de première instance ont été fixés à CHF 500.- et ils n’ont pas été contestés en procédure de recours. Ils seront prélevés sur l’avance de frais effectuée par B.________. Les frais judiciaires de la procédure de recours sont fixés forfaitairement à CHF 800.- (art. 48 et 61 al. 1 OELP). Ils seront prélevés sur l’avance de frais effectuée par A.________ qui a droit à leur remboursement par B.________. 3.2. Il n’y a pas lieu d’allouer de dépens à l’opposante pour la première instance, dès lors qu’elle n’a pris aucun chef de conclusions en ce sens et qu’elle n’était alors pas représentée par un mandataire professionnel. 3.3. En revanche, la recourante est, à présent, assistée d’un représentant professionnel et a pris des conclusions avec suite de dépens pour l’instance de recours, si bien qu’il y a lieu de lui allouer – comme elle y prétend – une indemnité de dépens.</w:t>
      </w:r>
    </w:p>
    <w:p>
      <w:r>
        <w:t>Tribunal cantonal TC Page 5 de 6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 recourant sont arrêtés globalement pour l’instance de recours à la somme de CHF 1’292.40, TVA par CHF 92.40 comprise. (dispositif en page suivante)</w:t>
      </w:r>
    </w:p>
    <w:p>
      <w:r>
        <w:t>Tribunal cantonal TC Page 6 de 6 la Cour arrête : I. Le recours est admis. Partant, la décision rendue le 18 octobre 2023 par le Président du Tribunal civil de la Veveyse est modifiée comme suit : 1. La requête de mainlevée déposée le 31 août 2023 par B.________ à l’encontre de A.________ est rejetée. 2. Partant, la mainlevée provisoire de l’opposition formée par A.________ au commandement de payer n° ccc de l’Office des poursuites de la Veveyse, notifié à l’instance de B.________, portant sur le montant de CHF 700'000.- avec intérêt à 5% l’an dès le 1er janvier 2022 est refusée. 3. Les frais sont mis à la charge de B.________. Les frais judiciaires dus à l’Etat, par CHF 500.-, seront prélevés sur l’avance de frais effectuée par B.________. Il n’est pas alloué d’indemnité équitable à A.________. II. Les frais de la procédure de recours sont mis à la charge de B.________. Les frais judiciaires dus à l’Etat sont fixés forfaitairement à CHF 800.-. Ils seront prélevés sur l’avance de frais du même montant effectuée par A.________ qui a droit à leur remboursement par B.________. Les dépens de A.________ pour la procédure de recours sont fixés globalement à CHF 1’292.40, TVA par CHF 92.40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décembre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