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218 vom 14. November 2023</w:t>
      </w:r>
    </w:p>
    <w:p>
      <w:r>
        <w:t>FR Kantonsgericht, 2023-11-14, DE</w:t>
      </w:r>
    </w:p>
    <w:p>
      <w:r>
        <w:rPr>
          <w:b/>
        </w:rPr>
        <w:t xml:space="preserve">Quelle: </w:t>
      </w:r>
      <w:r>
        <w:t>https://mcp.opencaselaw.ch/entscheid/fr_gerichte_102_2023_218</w:t>
      </w:r>
    </w:p>
    <w:p>
      <w:r>
        <w:t>FR: FR_GERICHTE 102 2023 218 du 14 novembre 2023</w:t>
      </w:r>
    </w:p>
    <w:p>
      <w:r>
        <w:t>IT: FR_GERICHTE 102 2023 218 del 14 novembre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ne contient aucune motivation idoine. En effet, la recourante conteste uniquement le bienfondé de la décision du 23 septembre 2021 du Président du Tribunal civil de la Sarine attestée définitive et exécutoire, titre de mainlevée définitive dans la procédure, en remettant en cause le travail des autorités judiciaires en général. Elle n'expose toutefois pas en quoi le premier juge aurait eu tort de prononcer la mainlevée définitive de l’opposition, motif pris que l’opposante n’a pas prouvé par titre que la dette a été éteinte ou qu’elle a obtenu un sursis postérieurement au jugement, ni ne s’est prévalue de la prescription. En définitive, la recourante ne formule aucune critique, ayant un minimum de consistance, à l'encontre du contenu Tribunal cantonal TC Page 3 de 3 de la décision querellée elle-même, ne remettant pas en cause la motivation du Président conformément au prescrit de l’art. 321 CPC. Il s’ensuit l’irrecevabilité du recours pour défaut de motivation.</w:t>
      </w:r>
    </w:p>
    <w:p>
      <w:r>
        <w:rPr>
          <w:b/>
        </w:rPr>
        <w:t>E. 3</w:t>
      </w:r>
    </w:p>
    <w:p>
      <w:r>
        <w:t>Quand bien même il serait recevable, le recours devrait de toute façon être rejeté dans la mesure où il est manifestement mal fondé puisque la décision attaquée ne comporte aucune erreur, que ce soit dans l’application du droit et/ou dans sa justification en fait, la recourante ne prouvant aucunement par titre que la dette a été éteinte, qu’elle a obtenu un sursis, postérieurement au jugement, ni ne s’est prévalue de la prescription (art. 81 al. 1 LP).</w:t>
      </w:r>
    </w:p>
    <w:p>
      <w:r>
        <w:rPr>
          <w:b/>
        </w:rPr>
        <w:t>E. 4</w:t>
      </w:r>
    </w:p>
    <w:p>
      <w:r>
        <w:t>Les frais de la procédure de recours sont mis à la charge de la recourante, qui succombe (art. 106 al. 1 CPC).</w:t>
      </w:r>
    </w:p>
    <w:p>
      <w:r>
        <w:rPr>
          <w:b/>
        </w:rPr>
        <w:t>E. 4.1</w:t>
      </w:r>
    </w:p>
    <w:p>
      <w:r>
        <w:t>Ils comprennent les frais judiciaires, fixés forfaitairement à CHF 100.- (art. 48 et 61 al. 1 OELP).</w:t>
      </w:r>
    </w:p>
    <w:p>
      <w:r>
        <w:rPr>
          <w:b/>
        </w:rPr>
        <w:t>E. 4.2</w:t>
      </w:r>
    </w:p>
    <w:p>
      <w:r>
        <w:t>Il n'est pas alloué de dépens à l’intimé qui n’a pas été invité à se déterminer. la Cour arrête : I. Le recours est irrecevable.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novembre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