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18 vom 6. März 2023</w:t>
      </w:r>
    </w:p>
    <w:p>
      <w:r>
        <w:t>FR Kantonsgericht, 2023-03-06, FR</w:t>
      </w:r>
    </w:p>
    <w:p>
      <w:r>
        <w:rPr>
          <w:b/>
        </w:rPr>
        <w:t xml:space="preserve">Quelle: </w:t>
      </w:r>
      <w:r>
        <w:t>https://mcp.opencaselaw.ch/entscheid/fr_gerichte_102_2023_18</w:t>
      </w:r>
    </w:p>
    <w:p>
      <w:r>
        <w:t>FR: FR_GERICHTE 102 2023 18 du 6 mars 2023</w:t>
      </w:r>
    </w:p>
    <w:p>
      <w:r>
        <w:t>IT: FR_GERICHTE 102 2023 18 del 6 marzo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ayant été notifiée au plus tôt au recourant le 31 janvier 2023, le recours, interjeté le 2 février 2023,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w:t>
      </w:r>
    </w:p>
    <w:p>
      <w:r>
        <w:t>février 2023, un solde positif de CHF 28'717.20. Le recourant a donc rendu vraisemblable sa solvabilité. Partant, le recours doit être admis et la faillite annulée.</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w:t>
      </w:r>
    </w:p>
    <w:p>
      <w:r>
        <w:t>Tribunal cantonal TC Page 3 de 4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2 février 2023, le recourant a déposé au greffe du Tribunal cantonal la somme de CHF 5'000.-. Ainsi, il convient de constater que le recourant a soldé la dette à l’origine de la faillite, intérêts et frais compris, qui se monte à CHF 1'124.65 selon le décompte de réquisition de faillite du Tribunal du Lac. La première condition cumulative exigée par l’art. 174 al. 2 LP est par conséquent remplie.</w:t>
      </w:r>
    </w:p>
    <w:p>
      <w:r>
        <w:rPr>
          <w:b/>
        </w:rPr>
        <w:t>E. 2.3</w:t>
      </w:r>
    </w:p>
    <w:p>
      <w:r>
        <w:t>Concernant la deuxième condition posée par l'art. 174 al. 2 LP, l’extrait des poursuites du recourant du 31 janvier 2023 fait état d’une autre poursuite au stade de la commination de faillite (poursuite n° ddd : CHF 1'296.25) et de deux autres poursuites au stade de l’avis de saisie (poursuites n° eee : CHF 2'127.10 et n° fff : CHF 166.-), ce qui totalise un montant de CHF 3'589.35. Ces poursuites sont cependant toutes couvertes par le solde du dépôt de faillite qui se monte à CHF 3'875.35. De plus, le recourant a produit un extrait de son compte bancaire prouvant que celui-ci affichait, le</w:t>
      </w:r>
    </w:p>
    <w:p>
      <w:r>
        <w:rPr>
          <w:b/>
        </w:rPr>
        <w:t>E. 3</w:t>
      </w:r>
    </w:p>
    <w:p>
      <w:r>
        <w:t>La somme de CHF 5’000.- consignée sur le compte du Tribunal cantonal sera versée sans délai à l'Office des poursuites du Lac pour l’affecter au règlement de la poursuite à l’origine de la faillite, et des autres poursuites en cours.</w:t>
      </w:r>
    </w:p>
    <w:p>
      <w:r>
        <w:rPr>
          <w:b/>
        </w:rPr>
        <w:t>E. 4.1</w:t>
      </w:r>
    </w:p>
    <w:p>
      <w:r>
        <w:t>Malgré l'admission du recours, les frais de la première et de la seconde instance sont mis à la charge du recourant qui a provoqué la présente procédure en ne s'acquittant pas à temps du montant en poursuite. Pour l'instance de recours, ils sont fixés au montant forfaitaire de CHF 500.- (émolument global; art. 52 et 61 OELP). Pour la première instance, le montant de CHF 200.-, non</w:t>
      </w:r>
    </w:p>
    <w:p>
      <w:r>
        <w:t>Tribunal cantonal TC Page 4 de 4 contesté, est confirmé. Il sera prélevé sur l’avance effectuée par B.________ SA, qui a droit à son remboursement par A.________.</w:t>
      </w:r>
    </w:p>
    <w:p>
      <w:r>
        <w:rPr>
          <w:b/>
        </w:rPr>
        <w:t>E. 4.2</w:t>
      </w:r>
    </w:p>
    <w:p>
      <w:r>
        <w:t>Il n'est pas alloué de dépens à la créancière qui n’a pas été invitée à se déterminer. la Cour arrête : I. Le recours est admis. Partant, la décision du Président du Tribunal civil de l'arrondissement du Lac du 30 janvier 2023 prononçant la faillite de A.________ est annulée. II. La somme de CHF 5'000.- consignée au greffe du Tribunal cantonal sera versée sans délai à l'Office des poursuites du Lac pour attribution sur la poursuite à l'origine de la faillite (poursuite n° ccc) et sur les autres poursuites en cours du débiteur (poursuites n° ddd, eee, fff). Les frais de procédure des deux instances sont mis à la charge de A.________. Pour la première instance, l’émolument global est fixé à CHF 200.-. Il est prélevé sur l’avance effectuée par B.________ SA, qui a droit à son remboursement par A.________. Pour la seconde instance, l'émolument global est fixé à CHF 500.- et mis à la charge de A.________. Il n'est pas alloué de dépens à B.________ SA.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mars 2023/say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