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133 vom 26. Juli 2023</w:t>
      </w:r>
    </w:p>
    <w:p>
      <w:r>
        <w:t>FR Kantonsgericht, 2023-07-26, FR</w:t>
      </w:r>
    </w:p>
    <w:p>
      <w:r>
        <w:rPr>
          <w:b/>
        </w:rPr>
        <w:t xml:space="preserve">Quelle: </w:t>
      </w:r>
      <w:r>
        <w:t>https://mcp.opencaselaw.ch/entscheid/fr_gerichte_102_2023_133</w:t>
      </w:r>
    </w:p>
    <w:p>
      <w:r>
        <w:t>FR: FR_GERICHTE 102 2023 133 du 26 juillet 2023</w:t>
      </w:r>
    </w:p>
    <w:p>
      <w:r>
        <w:t>IT: FR_GERICHTE 102 2023 133 del 26 luglio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29 juin 2023, si bien que le recours du 10 juillet 2023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 les frais de justice des procédures sommaires du pur droit</w:t>
      </w:r>
    </w:p>
    <w:p>
      <w:r>
        <w:t>Tribunal cantonal TC Page 3 de 4 des poursuites au sens de l’art. 25 al. 2 LP ainsi que ceux du juge de la faillite en font également partie (ATF 133 III 687 consid. 2.3 / JdT 2007 II 62 ; arrêt TF 5A_829/2014 du 9 février 2015 consid. 3.3 ; BSK SchKG II – GIROUD/SIMONI, 3ème éd. 2021, art. 174 n. 21c).</w:t>
      </w:r>
    </w:p>
    <w:p>
      <w:r>
        <w:rPr>
          <w:b/>
        </w:rPr>
        <w:t>E. 2.2</w:t>
      </w:r>
    </w:p>
    <w:p>
      <w:r>
        <w:t>En l'espèce, dans la citation à comparaître à l’audience de faillite de première instance, la recourante a été invitée à payer le montant total de CHF 9'580.-, frais de procédure compris, pour éviter la faillite. La recourante n’a versé aucun montant et ne s’est pas présentée à l’audience agendée le 28 juin 2023. La dette de CHF 9'580.- n’est toujours pas réglée et la recourante n’a effectué aucun dépôt de faillite auprès du greffe du Tribunal cantonal dans le délai de recours. La première condition posée par l'art. 174 al. 2 ch. 2 LP, soit le paiement de la dette, intérêts et frais compris, n’est ainsi pas remplie, de sorte que la faillite doit être confirmée, ce qui scelle déjà le sort du recours.</w:t>
      </w:r>
    </w:p>
    <w:p>
      <w:r>
        <w:rPr>
          <w:b/>
        </w:rPr>
        <w:t>E. 2.3</w:t>
      </w:r>
    </w:p>
    <w:p>
      <w:r>
        <w:t>Au surplus, il ressort du décompte débiteur établi le 14 juin 2023 par l’Office des poursuites de la Glâne que la débitrice fait l’objet de plusieurs poursuites pour le montant total de CHF 77'072.55, dont deux autres se trouvent au stade de la commination de faillite. Par conséquent, la recourante n’a pas rendu vraisemblable sa solvabilité non plus. Partant, le recours doit être rejeté et la faillite prononcée en première instance confirmée.</w:t>
      </w:r>
    </w:p>
    <w:p>
      <w:r>
        <w:rPr>
          <w:b/>
        </w:rPr>
        <w:t>E. 3</w:t>
      </w:r>
    </w:p>
    <w:p>
      <w:r>
        <w:t>L’attention de la recourante est attirée sur la possibilité d’obtenir la révocation de la faillite aux conditions de l’art. 195 LP.</w:t>
      </w:r>
    </w:p>
    <w:p>
      <w:r>
        <w:rPr>
          <w:b/>
        </w:rPr>
        <w:t>E. 4</w:t>
      </w:r>
    </w:p>
    <w:p>
      <w:r>
        <w:t>Vu le rejet de la plainte, la requête d'effet suspensif est sans objet.</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 conformément au prescrit de l’art. 322 al. 1 CPC. (dispositif en page suivante)</w:t>
      </w:r>
    </w:p>
    <w:p>
      <w:r>
        <w:t>Tribunal cantonal TC Page 4 de 4 la Cour arrête : I. Le recours est rejeté. Partant, la décision de faillite rendue le 28 juin 2023 (cause n°10 2023 234) par la Président du Tribunal civil de l’arrondissement de la Glâne à l’encontre de A.________ SA est confirmée. II. La requête d’effet suspensif est sans objet. III. Les frais judiciaires de la procédure de recours, fixés à CHF 500.-, sont mis à la charge de A.________ SA en liquidation.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juillet 2023/sag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