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120 vom 10. Juli 2023</w:t>
      </w:r>
    </w:p>
    <w:p>
      <w:r>
        <w:t>FR Kantonsgericht, 2023-07-10, FR</w:t>
      </w:r>
    </w:p>
    <w:p>
      <w:r>
        <w:rPr>
          <w:b/>
        </w:rPr>
        <w:t xml:space="preserve">Quelle: </w:t>
      </w:r>
      <w:r>
        <w:t>https://mcp.opencaselaw.ch/entscheid/fr_gerichte_102_2023_120</w:t>
      </w:r>
    </w:p>
    <w:p>
      <w:r>
        <w:t>FR: FR_GERICHTE 102 2023 120 du 10 juillet 2023</w:t>
      </w:r>
    </w:p>
    <w:p>
      <w:r>
        <w:t>IT: FR_GERICHTE 102 2023 120 del 10 luglio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In casu, la décision attaquée a été notifiée au recourant le 20 juin 2023; interjeté le 29 juin 2023, le recours l’a dès lors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ce qui exclut tout octroi d'un délai supplémentaire pour produire des documents probatoires. La solvabilité, au sens de l'art. 174 al. 2 LP, se définit par</w:t>
      </w:r>
    </w:p>
    <w:p>
      <w:r>
        <w:t>Tribunal cantonal TC Page 3 de 4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consid. 3.1 et les références). Le débiteur doit établir qu'il n'est pas insolvable, c'est-à-dire qu'il n'existe plus contre lui d'actes de défaut de biens définitifs après saisie et/ou d'actes de défaut de biens après faillite mentionnant qu'il a reconnu sa dette.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Lorsque des poursuites ont atteint le stade de la commination de faillite, le débiteur doit en principe prouver par titre qu'une des hypothèses de l'art. 174 al. 2 ch. 1 à 3 LP est réalisée à leur égard (arrêt TF 5A_251/2018 du 31 mai 2018 consid. 3.1 et les références).</w:t>
      </w:r>
    </w:p>
    <w:p>
      <w:r>
        <w:rPr>
          <w:b/>
        </w:rPr>
        <w:t>E. 2.2</w:t>
      </w:r>
    </w:p>
    <w:p>
      <w:r>
        <w:t>En l'espèce, la dette en poursuite se montait à CHF 531.30 selon le décompte du Greffe du Tribunal civil de la Gruyère et a été acquittée à hauteur de CHF 400.- directement au créancier, le dépôt de faillite permettant au surplus de régler le solde de CHF 131.30. Les conditions de l'art. 174 al. 2 ch. 1 et 2 LP sont dès lors réalisées.</w:t>
      </w:r>
    </w:p>
    <w:p>
      <w:r>
        <w:rPr>
          <w:b/>
        </w:rPr>
        <w:t>E. 2.3</w:t>
      </w:r>
    </w:p>
    <w:p>
      <w:r>
        <w:t>Nonobstant ce qui précède, le recours doit cependant être rejeté au motif que le recourant n’a pas rendu vraisemblable sa solvabilité. Il n'a, en effet, produit aucun document probant à cet égard, tels qu'un extrait de compte bancaire, un bilan intermédiaire ou une liste des débiteurs. L'on ignore donc tout de sa situation financière réelle, hormis ses propres allégations et les devis pour des travaux à exécuter qu'il a produits. Or, il résulte de la liste des affaires en cours de l'Office des poursuites qui a été jointe d'office au dossier qu'outre la dette ayant donné lieu à la faillite, le recourant fait actuellement l'objet de très nombreuses poursuites pour un total de CHF 29'728.85, dont 13 poursuites au stade de la saisie, une poursuite récemment introduite, qui ne sont pas couvertes par le dépôt de faillite de CHF 28'000.-, sans compter 13 actes de défaut de biens pour un montant total de CHF 33'584.70. Dans ces circonstances, à défaut de tout élément probant contraire, il y a lieu d’admettre que le recourant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3</w:t>
      </w:r>
    </w:p>
    <w:p>
      <w:r>
        <w:t>Le montant du dépôt de faillite de CHF 28'000.- versé au Greffe du Tribunal cantonal par le recourant après le prononcé de sa faillite sera transféré sans délai à l'Office cantonal des faillites.</w:t>
      </w:r>
    </w:p>
    <w:p>
      <w:r>
        <w:rPr>
          <w:b/>
        </w:rPr>
        <w:t>E. 4</w:t>
      </w:r>
    </w:p>
    <w:p>
      <w:r>
        <w:t>L’attention du recourant est attirée sur la possibilité d’obtenir la révocation de la faillite aux conditions de l’art. 195 LP.</w:t>
      </w:r>
    </w:p>
    <w:p>
      <w:r>
        <w:t>Tribunal cantonal TC Page 4 de 4</w:t>
      </w:r>
    </w:p>
    <w:p>
      <w:r>
        <w:rPr>
          <w:b/>
        </w:rPr>
        <w:t>E. 5</w:t>
      </w:r>
    </w:p>
    <w:p>
      <w:r>
        <w:t>La requête d’effet suspensif est sans objet, la Cour ayant directement statué sur le recours au fond.</w:t>
      </w:r>
    </w:p>
    <w:p>
      <w:r>
        <w:rPr>
          <w:b/>
        </w:rPr>
        <w:t>E. 6.1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 RS 281.35]).</w:t>
      </w:r>
    </w:p>
    <w:p>
      <w:r>
        <w:rPr>
          <w:b/>
        </w:rPr>
        <w:t>E. 6.2</w:t>
      </w:r>
    </w:p>
    <w:p>
      <w:r>
        <w:t>Il n'y a pas lieu d'allouer d’équitable indemnité de partie ni au recourant, qui succombe, ni à l’intimée, dès lors qu'elle n’a pas été invitée à se déterminer sur le recours. la Cour arrête : I. Le recours est rejeté. Partant, la décision de faillite rendue le 5 juin 2023 par la Présidente du Tribunal civil de la Gruyère est confirmée. II. La requête d'effet suspensif du 29 juin 2023 est sans objet. III. Le dépôt de faillite de CHF 28'000.- est versé sans délai à l'Office cantonal des faillites. IV. Les frais de la procédure de recours sont mis à la charge de A.________.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juillet 2023/dbe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