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114 vom 7. August 2023</w:t>
      </w:r>
    </w:p>
    <w:p>
      <w:r>
        <w:t>FR Kantonsgericht, 2023-08-07, FR</w:t>
      </w:r>
    </w:p>
    <w:p>
      <w:r>
        <w:rPr>
          <w:b/>
        </w:rPr>
        <w:t xml:space="preserve">Quelle: </w:t>
      </w:r>
      <w:r>
        <w:t>https://mcp.opencaselaw.ch/entscheid/fr_gerichte_102_2023_114</w:t>
      </w:r>
    </w:p>
    <w:p>
      <w:r>
        <w:t>FR: FR_GERICHTE 102 2023 114 du 7 août 2023</w:t>
      </w:r>
    </w:p>
    <w:p>
      <w:r>
        <w:t>IT: FR_GERICHTE 102 2023 114 del 7 agosto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2.1</w:t>
      </w:r>
    </w:p>
    <w:p>
      <w:r>
        <w:t>La Présidente a prononcé la mainlevée provisoire de l’opposition en se fondant sur l’acte de défaut de biens après faillite nº ddd du 30 septembre 2014 portant sur le montant de CHF 39'393.40 délivré par I'Office cantonal des faillites de Fribourg à E.________, devenue B.________ AG, à I'encontre de A.________ et sur lequel il est indiqué que celui-ci reconnaît la créance. Elle n’a pas tenu compte de la détermination de l’opposant remise à la poste le 7 mars 2023, celle-ci étant tardive.</w:t>
      </w:r>
    </w:p>
    <w:p>
      <w:r>
        <w:t>Tribunal cantonal TC Page 3 de 4</w:t>
      </w:r>
    </w:p>
    <w:p>
      <w:r>
        <w:rPr>
          <w:b/>
        </w:rPr>
        <w:t>E. 2.2</w:t>
      </w:r>
    </w:p>
    <w:p>
      <w:r>
        <w:t>La procédure de mainlevée est soumise à la procédure sommaire (art. 251 let. a CPC). A teneur de l’art. 253 CPC, lorsque la requête ne paraît pas manifestement irrecevable ou infondée, le tribunal donne à la partie adverse l’occasion de se déterminer oralement ou par écrit. Si la réponse à une requête de mainlevée fait défaut ou n’est pas déposée à temps, aucun délai supplémentaire au sens de l'art. 223 CPC ne sera fixé au poursuivi. En effet, l'intérêt du créancier à obtenir une décision dans le délai de 30 jours lui permettant de participer au moins provisoirement à une série de créanciers saisissants (art. 110 et 83 al. 1 LP) l'emporte sur celui du débiteur de bénéficier d'un délai de grâce comme ce serait le cas dans une procédure ordinaire (ATF 138 III 483 consid. 3).</w:t>
      </w:r>
    </w:p>
    <w:p>
      <w:r>
        <w:rPr>
          <w:b/>
        </w:rPr>
        <w:t>E. 2.3</w:t>
      </w:r>
    </w:p>
    <w:p>
      <w:r>
        <w:t>En l’espèce, l’invitation adressée à l’opposant à se déterminer dans un délai de 10 jours sur la requête de mainlevée a été notifiée à ce dernier le 22 février 2023, de sorte que le délai arrivait à échéance le 6 mars 2023 (art. 142 al. 3 CPC). Comme l’a retenu la Présidente, la détermination de l’opposant, remise à la poste le 7 mars 2023, est donc tardive, ce que ne conteste du reste pas l’opposant dans son recours, et c’est à juste titre que la Présidente n’en a pas tenu compte. Il en résulte que les allégués et pièces produits par le recourant, au stade du recours, sont nouveaux et, partant, irrecevables (cf. art. 326 al. 1 CPC, supra consid. 1.3.), faute d'avoir été formulés en première instance dans le délai imparti. Partant, la Cour n’en tiendra pas compte et le recours, entièrement fondé sur ces pièces et allégués nouveaux, doit être déclaré irrecevable.</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 Il n’est en effet pas arbitraire de retenir qu’une opposition avec la mention « retour à meilleure fortune » ne saurait être interprétée comme un non-retour à meilleure fortune. Le recourant a en outre informé la Cour de ses problèmes de santé et du fait qu’il a dû être hospitalisé. Il lui appartient toutefois d’informer l’Office des poursuites de cette situation (art. 61 LP).</w:t>
      </w:r>
    </w:p>
    <w:p>
      <w:r>
        <w:rPr>
          <w:b/>
        </w:rPr>
        <w:t>E. 4</w:t>
      </w:r>
    </w:p>
    <w:p>
      <w:r>
        <w:t>Les frais de la procédure de recours sont mis à la charge du recourant, qui succombe (art. 106 al. 1 CPC).</w:t>
      </w:r>
    </w:p>
    <w:p>
      <w:r>
        <w:rPr>
          <w:b/>
        </w:rPr>
        <w:t>E. 4.1</w:t>
      </w:r>
    </w:p>
    <w:p>
      <w:r>
        <w:t>Ils comprennent les frais judiciaires, fixés forfaitairement à CHF 250.- (art. 48 et 61 al. 1 OELP), qui seront prélevés sur l’avance de frais du même montant effectuée le 29 juin 2023.</w:t>
      </w:r>
    </w:p>
    <w:p>
      <w:r>
        <w:rPr>
          <w:b/>
        </w:rPr>
        <w:t>E. 4.2</w:t>
      </w:r>
    </w:p>
    <w:p>
      <w:r>
        <w:t>Il n'est pas alloué de dépens à l’intimée qui, n’a pas été invitée à se déterminer sur le recours. (dispositif en page suivante)</w:t>
      </w:r>
    </w:p>
    <w:p>
      <w:r>
        <w:t>Tribunal cantonal TC Page 4 de 4 la Cour arrête : I. Le recours est irrecevable. Partant, la décision de la Présidente du Tribunal civil de l’arrondissement de la Sarine du 31 mai 2023 est confirmée. II. Les frais de la procédure de recours sont mis à la charge de A.________. Les frais judiciaires sont fixés à CHF 250.- et seront prélevés sur l’avance de frais du même montant effectuée le 29 juin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août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