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112 vom 24. Juli 2023</w:t>
      </w:r>
    </w:p>
    <w:p>
      <w:r>
        <w:t>FR Kantonsgericht, 2023-07-24, DE</w:t>
      </w:r>
    </w:p>
    <w:p>
      <w:r>
        <w:rPr>
          <w:b/>
        </w:rPr>
        <w:t xml:space="preserve">Quelle: </w:t>
      </w:r>
      <w:r>
        <w:t>https://mcp.opencaselaw.ch/entscheid/fr_gerichte_102_2023_112</w:t>
      </w:r>
    </w:p>
    <w:p>
      <w:r>
        <w:t>FR: FR_GERICHTE 102 2023 112 du 24 juillet 2023</w:t>
      </w:r>
    </w:p>
    <w:p>
      <w:r>
        <w:t>IT: FR_GERICHTE 102 2023 112 del 24 luglio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étant considérée comme notifiée à l’expiration du délai de garde, le 12 juin 2023.</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3e éd. 2021,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 Tribunal cantonal TC Page 3 de 4</w:t>
      </w:r>
    </w:p>
    <w:p>
      <w:r>
        <w:rPr>
          <w:b/>
        </w:rPr>
        <w:t>E. 2.2</w:t>
      </w:r>
    </w:p>
    <w:p>
      <w:r>
        <w:t>En l'espèce, la recourante a payé la dette ayant donné lieu à la faillite le 9 juin 2023 directement auprès de la créancière, intérêts et frais compris, par CHF 3'597.80. Elle a en outre déposé CHF 5'550,- au greffe du Tribunal cantonal pour couvrir ses autres poursuites d’un montant total de CHF 5'536.60 selon le décompte débiteur de l’Office des poursuites de la Gruyère qui figure au dossier. Elle semble ainsi n’avoir plus d’autres poursuites en cours ni d’actes de défaut de biens. Il y a dès lors lieu d’admettre que les conditions posées par l’art. 174 al. 2 LP sont remplies et que le recours doit être admis. Le montant de CHF 5’550.- consigné auprès du Tribunal cantonal sera transmis sans délai à l’Office des poursuites de la Gruyère.</w:t>
      </w:r>
    </w:p>
    <w:p>
      <w:r>
        <w:rPr>
          <w:b/>
        </w:rPr>
        <w:t>E. 3</w:t>
      </w:r>
    </w:p>
    <w:p>
      <w:r>
        <w:t>Malgré l’admission du recours, les frais de la première et de la seconde instances sont mis à la charge de la recourante qui a provoqué la présente procédure. Pour l’instance de recours, ils sont fixés au montant forfaitaire de CHF 500.- (émolument global; art. 52 et 61 OELP) et seront prélevés sur l’avance effectuée le 4 juillet 2023 par la recourante. Il n’y a pas lieu d’allouer de dépens à l'intimée. (dispositif en page suivante) Tribunal cantonal TC Page 4 de 4 la Cour arrête : I. Le recours est admis. Partant, la décision de la Présidente du Tribunal civil de l'arrondissement de la Gruyère du 30 mai 2023 prononçant la faillite de A.________ Sàrl est annulée. II. Le montant de CHF 5’550.- consigné au greffe du Tribunal cantonal est transmis sans délai à l'Office des poursuites de la Gruyère. III. Les frais judiciaires des deux instances sont mis à la charge de A.________ Sàrl. Les frais judiciaires de première instance s’élèvent à CHF 100.-; ils seront prélevés sur l'avance de frais effectuée par B.________ SA, qui a été remboursée par le recourant. Le solde de l'avance de frais sera restitué à B.________ SA. L'émolument global est fixé à CHF 500.- pour la seconde instance; il est prélevé sur l’avance effectuée le 27 avril 2023 par A.________ Sàrl. IV. Il n'est pas alloué de dépens à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juillet 2023/cov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