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97 vom 7. Juli 2022</w:t>
      </w:r>
    </w:p>
    <w:p>
      <w:r>
        <w:t>FR Kantonsgericht, 2022-07-07, FR</w:t>
      </w:r>
    </w:p>
    <w:p>
      <w:r>
        <w:rPr>
          <w:b/>
        </w:rPr>
        <w:t xml:space="preserve">Quelle: </w:t>
      </w:r>
      <w:r>
        <w:t>https://mcp.opencaselaw.ch/entscheid/fr_gerichte_102_2022_97</w:t>
      </w:r>
    </w:p>
    <w:p>
      <w:r>
        <w:t>FR: FR_GERICHTE 102 2022 97 du 7 juillet 2022</w:t>
      </w:r>
    </w:p>
    <w:p>
      <w:r>
        <w:t>IT: FR_GERICHTE 102 2022 97 del 7 luglio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2.1</w:t>
      </w:r>
    </w:p>
    <w:p>
      <w:r>
        <w:t>Le recourant estime que la Présidente aurait dû se récuser. Il soutient qu’elle ne dispose pas des compétences requises en la matière et que sa décision est arbitraire et partiale. Il relève que la récusation de la Présidente a été demandée car elle a rendu une décision dans le cadre de la modification de son jugement de divorce prononcé en 2003 qui n’était absolument pas justifiée.</w:t>
      </w:r>
    </w:p>
    <w:p>
      <w:r>
        <w:rPr>
          <w:b/>
        </w:rPr>
        <w:t>E. 2.2</w:t>
      </w:r>
    </w:p>
    <w:p>
      <w:r>
        <w:t>La Présidente a considéré que A.________ n'a soulevé aucun motif de récusation à son encontre et que le seul fait qu'elle ait pu, par le passé, rendre un jugement qui ne convient pas aux convictions du recourant ne suffit pas à fonder un motif de récusation au sens de l'art. 47 CPC. Elle a estimé qu’elle pouvait statuer par un rejet immédiat, comme le pratique le Tribunal fédéral, s’agissant d’une requête de récusation récurrente, formulée à l’encontre de presque tous les juges du canton de Fribourg, qui a pour finalité l’obtention du blocage de l’appareil judiciaire.</w:t>
      </w:r>
    </w:p>
    <w:p>
      <w:r>
        <w:t>Tribunal cantonal TC Page 3 de 4</w:t>
      </w:r>
    </w:p>
    <w:p>
      <w:r>
        <w:rPr>
          <w:b/>
        </w:rPr>
        <w:t>E. 2.3</w:t>
      </w:r>
    </w:p>
    <w:p>
      <w:r>
        <w:t>A.________ a requis la récusation de la Présidente du Tribunal sans pour autant invoquer un motif de récusation au sens de l'art. 47 CPC à même de fonder sa requête. En vertu de l'art. 49 al. 1 CPC, il appartient au recourant de rendre vraisemblable les faits qui motivent sa demande de récusation et non à la magistrate dont la récusation est demandée de prouver l’absence de motif de récusation. Partant, la requête de A.________ était manifestement mal fondée et abusive et c’est à juste titre que la Présidente l’a rejetée elle-même sans la soumettre à un juge suppléant (ATF 129 III 445 consid. 4.2.2 et arrêt TF 6B_933/2015 du 22 juin 2016 consid. 4.1). Au demeurant, la prétendue incompétence juridique d'un membre des autorités judiciaires ne constitue pas un motif de récusation au sens de l'art. 47 al. 1 let. f CPC. Ce sont les différentes voies de droit instituées par le CPC qui ont pour vocation de garantir la bonne application du droit en permettant qu'une décision litigieuse soit soumise à une autorité de recours afin de corriger cas échéant d'éventuelles erreurs.</w:t>
      </w:r>
    </w:p>
    <w:p>
      <w:r>
        <w:rPr>
          <w:b/>
        </w:rPr>
        <w:t>E. 3</w:t>
      </w:r>
    </w:p>
    <w:p>
      <w:r>
        <w:t>Pour le surplus, le recours doit être rejeté dans la mesure où il est manifestement mal fondé, la décision attaquée ne comportant aucune erreur.</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w:t>
      </w:r>
    </w:p>
    <w:p>
      <w:r>
        <w:rPr>
          <w:b/>
        </w:rPr>
        <w:t>E. 3.2</w:t>
      </w:r>
    </w:p>
    <w:p>
      <w:r>
        <w:t>En l'espèce, dès lors que le créancier poursuivant a produit un jugement attesté définitif et exécutoire du Juge de police de la Gruyère et que le débiteur n'a pas établi par titre avoir payé sa dette (art. 81 al. 1 LP), la mainlevée définitive devait être prononcée. En effet, le juge de la mainlevée n'a pas à examiner la validité de la créance, son rôle se limitant à la constatation de l'existence ou non du titre de mainlevée définitive exécutoire. Le recourant ne saurait faire réviser par le biais d'une procédure de mainlevée un jugement pénal définitif et exécutoire qu'il devait entreprendre par les voies de droit correspondantes.</w:t>
      </w:r>
    </w:p>
    <w:p>
      <w:r>
        <w:rPr>
          <w:b/>
        </w:rPr>
        <w:t>E. 4.1</w:t>
      </w:r>
    </w:p>
    <w:p>
      <w:r>
        <w:t>Les frais de la procédure de recours doivent être mis à la charge de A.________ qui succombe (art. 106 al. 1 CPC). Ils comprennent les frais judiciaires fixés forfaitairement à CHF 100.- (art. 48 et 61 al. 1 OELP).</w:t>
      </w:r>
    </w:p>
    <w:p>
      <w:r>
        <w:rPr>
          <w:b/>
        </w:rPr>
        <w:t>E. 4.2</w:t>
      </w:r>
    </w:p>
    <w:p>
      <w:r>
        <w:t>Dans la mesure où l'intimé n'a pas été invité à se déterminer, conformément au prescrit de l'art. 322 al. 1 CPC, il ne lui sera pas alloué de dépens.</w:t>
      </w:r>
    </w:p>
    <w:p>
      <w:r>
        <w:t>Tribunal cantonal TC Page 4 de 4 la Cour arrête : I. Le recours est rejeté. Partant, la décision rendue le 6 mai 2022 par la Présidente du Tribunal civil de l'arrondissement de la Gruyère est confirmée. II. Les frais de la procédure de recours sont mis à la charge de A.________.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juillet 2022/cov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