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73 vom 19. Mai 2022</w:t>
      </w:r>
    </w:p>
    <w:p>
      <w:r>
        <w:t>FR Kantonsgericht, 2022-05-19, FR</w:t>
      </w:r>
    </w:p>
    <w:p>
      <w:r>
        <w:rPr>
          <w:b/>
        </w:rPr>
        <w:t xml:space="preserve">Quelle: </w:t>
      </w:r>
      <w:r>
        <w:t>https://mcp.opencaselaw.ch/entscheid/fr_gerichte_102_2022_73</w:t>
      </w:r>
    </w:p>
    <w:p>
      <w:r>
        <w:t>FR: FR_GERICHTE 102 2022 73 du 19 mai 2022</w:t>
      </w:r>
    </w:p>
    <w:p>
      <w:r>
        <w:t>IT: FR_GERICHTE 102 2022 73 del 19 maggio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Dépourvu de motivation idoine et de conclusions, la recevabilité du recours est d’emblée douteuse. Cela étant, cette problématique peut souffrir de demeurer ouverte dans la mesure où le recours est de toute façon manifestement infondé.</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w:t>
      </w:r>
    </w:p>
    <w:p>
      <w:r>
        <w:t>Tribunal cantonal TC Page 3 de 4 solvabilité, au sens de l'art. 174 al. 2 LP, se définit par opposition à l'insolvabilité au sens de l'art. 191 LP (arrêt TF 5P.399/1999 du 14 janvier 2000 consid. 2b; BSK SchKG II – GIROUD, 3e éd. 2021,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w:t>
      </w:r>
    </w:p>
    <w:p>
      <w:r>
        <w:rPr>
          <w:b/>
        </w:rPr>
        <w:t>E. 2.2.1</w:t>
      </w:r>
    </w:p>
    <w:p>
      <w:r>
        <w:t>En l'espèce, le recourant a versé le montant de CHF 974.25 à l’intention de la créancière poursuivante le 6 mai 2022, si bien que la première condition posée par l'art. 174 al. 2 ch. 2 LP est remplie.</w:t>
      </w:r>
    </w:p>
    <w:p>
      <w:r>
        <w:rPr>
          <w:b/>
        </w:rPr>
        <w:t>E. 2.2.2</w:t>
      </w:r>
    </w:p>
    <w:p>
      <w:r>
        <w:t>Le recours doit néanmoins être rejeté car la seconde condition n’est pas remplie, le recourant n’ayant produit aucun document de nature à rendre vraisemblable sa solvabilité, malgré l’information donnée par la Présidente de la Cour à ce sujet. En effet, dans son recours, l’intéressé s’est borné à affirmer qu’il est à jour dans les paiements de son assurance maladie et qu’il fait tout pour régler ses factures privées comme professionnelles. Or, il ressort de l’extrait actualisé des poursuites établi le 9 mai 2022 par l’Office des poursuites de la Sarine à la demande de la Cour que le débiteur poursuvi fait actuellement l’objet de plusieurs autres poursuites, en sus de celle qui a conduit au prononcé de la faillite, dont douze au stade de la commination de faillite, pour un montant total de CHF 141’301.-. Dans ces circonstances, la Cour constate que la situation financière du failli semble précaire et retient qu’il ne dispose pas de liquidités suffisantes pour régler, à brève échéance, les poursuites ouvertes actuellement dirigées contre lui. Le recours, manifestement infondé, est ainsi rejeté sans échange d'écritures (art. 322 al. 1 CPC).</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conformément au prescrit de l’art. 322 al. 1 CPC. (dispositif en page suivante)</w:t>
      </w:r>
    </w:p>
    <w:p>
      <w:r>
        <w:t>Tribunal cantonal TC Page 4 de 4 la Cour arrête : I. Manifestement infondé, le recours est rejeté. Partant, la décision de faillite rendue le 2 mai 2022 (cause no 10 2022 582) par le Président du Tribunal civil de l'arrondissement de la Sarine est confirmée. II. Les frais judiciaires de la procédure de recours, fixés à CHF 500.-, sont mis à la charge de A.________. III. Il n'est pas alloué de dépens à la société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