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69 vom 17. Mai 2022</w:t>
      </w:r>
    </w:p>
    <w:p>
      <w:r>
        <w:t>FR Kantonsgericht, 2022-05-17, DE</w:t>
      </w:r>
    </w:p>
    <w:p>
      <w:r>
        <w:rPr>
          <w:b/>
        </w:rPr>
        <w:t xml:space="preserve">Quelle: </w:t>
      </w:r>
      <w:r>
        <w:t>https://mcp.opencaselaw.ch/entscheid/fr_gerichte_102_2022_69</w:t>
      </w:r>
    </w:p>
    <w:p>
      <w:r>
        <w:t>FR: FR_GERICHTE 102 2022 69 du 17 mai 2022</w:t>
      </w:r>
    </w:p>
    <w:p>
      <w:r>
        <w:t>IT: FR_GERICHTE 102 2022 69 del 17 maggio 2022</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 7. April 2022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der Beschwerdeführerin am 8. April 2022 zugestellt (vgl. Akten des Zivilgerichtspräsidenten). Somit erfolgte die am 13. April 2022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2</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w:t>
      </w:r>
    </w:p>
    <w:p>
      <w:r>
        <w:t>Kantonsgericht KG Seite 3 von 4 und inwiefern der angefochtene Entscheid Recht verletzt. Erfüllt die Beschwerde grundlegende Anforderungen an Form oder Inhalt nicht, fehlt es an einer Eintretensvoraussetzung und die Rechts- mittelinstanz hat darauf nicht einzutreten (Urteil KG FR 102 2020 115 vom 14. Juli 2020 E. 2; 102 2021 117 vom 2. August 2021 E. 2.1; BGE 138 III 374 E. 4.3.1). Die Beschwerdeführerin erläutert in ihrer Eingabe die Vorgänge in Zusammenhang mit der Bestel- lung, der Abholung und dem Empfang der Ware sowie der anschliessenden Rechnungsstellung. Mit den Ausführungen der Vorinstanz, wonach dem Gerichtspräsidenten weder eine Forderung, die durch eine öffentliche Urkunde festgestellt wurde, noch eine durch Unterschrift bekräftigte Schuldan- erkennung zugestellt wurde, weshalb keine Schuldanerkennung im Sinne von Art. 82 SchKG vorliegt, was zur Abweisung des Gesuchs um Erteilung der provisorischen Rechtsöffnung führt, setzt sich die Beschwerdeführerin in keiner Weise auseinander. Es ist nicht ersichtlich, an welchen Mängeln der angefochtene Entscheid leidet und die Beschwerdeführerin zeigt nicht auf, inwiefern die Vorinstanz das Recht verletzt hat oder weshalb die Sachverhaltsfeststellung unrichtig ist. Die am 13. April 2022 eingereichte Beschwerde erfüllt die Anforderungen an den Inhalt bzw. die Begründung einer Beschwerdeschrift selbst bei grosszügiger Auslegung und Handhabung nicht, so dass darauf nicht einzutreten ist. Im Übrigen wäre die Beschwerde zudem ohnehin abzuweisen, wie nachfolgend dargelegt.</w:t>
      </w:r>
    </w:p>
    <w:p>
      <w:r>
        <w:rPr>
          <w:b/>
        </w:rPr>
        <w:t>E. 3.1</w:t>
      </w:r>
    </w:p>
    <w:p>
      <w:r>
        <w:t>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Als Schuldanerkennung im Sinne von Art. 82 Abs. 1 SchKG ist ein eigenhändig vom Betriebenen oder seinem Stellvertreter unterzeichnetes Schriftstück zu qualifizieren, wenn aus ihm dessen Wille hervorgeht, dem Betreibenden vorbehalts- und bedingungslos eine bestimmte oder leicht bestimm- bare fällige Geldsumme zu bezahlen (vgl. BGE 145 III 20 E. 4.1.1 mit Hinweisen). Das Verfahren der provisorischen Rechtsöffnung ist ein Urkundenprozess, dessen Gegenstand nicht die Feststellung des materiellen Bestandes der in Betreibung gesetzten Forderung, sondern das Vorhandensein eines Vollstreckungstitels ist. Der Rechtsöffnungsrichter würdigt nur die Beweis- kraft der vom Gläubiger vorgelegten Urkunde, ihre formelle Natur, und anerkennt ihre Vollstreckbar- keit, wenn der Schuldner seine Einwendungen nicht sofort glaubhaft macht (vgl. BGE 145 III 160 E. 5.1). Er hat von Amtes wegen namentlich das Vorliegen einer Schuldanerkennung, die Identität des Betreibenden und des in dieser Urkunde bezeichneten Gläubigers, die Identität des Betriebenen und des bezeichneten Schuldners und die Identität der in Betreibung gesetzten und der anerkannten Forderung zu prüfen (vgl. BGE 142 III 720 E. 4.1).</w:t>
      </w:r>
    </w:p>
    <w:p>
      <w:r>
        <w:rPr>
          <w:b/>
        </w:rPr>
        <w:t>E. 3.2</w:t>
      </w:r>
    </w:p>
    <w:p>
      <w:r>
        <w:t>Mit der Vorinstanz ist festzustellen, dass weder eine durch öffentliche Urkunde noch durch Unterschrift bekräftigte Schuldanerkennung im Sinne von Art. 82 SchKG vorliegt. Es fehlt damit am erforderlichen Rechtsöffnungstitel, weshalb das Gesuch um Erteilung der provisorischen Rechtsöff- nung abgewiesen werden muss.</w:t>
      </w:r>
    </w:p>
    <w:p>
      <w:r>
        <w:t>Kantonsgericht KG Seite 4 von 4</w:t>
      </w:r>
    </w:p>
    <w:p>
      <w:r>
        <w:rPr>
          <w:b/>
        </w:rPr>
        <w:t>E. 4</w:t>
      </w:r>
    </w:p>
    <w:p>
      <w:r>
        <w:t>Die Prozesskosten, bestehend aus Gerichtskosten und Parteientschädigung, werden der unterlie- genden Partei auferlegt (Art. 95 Abs. 1 Bst. a und b, 106 Abs. 1 ZPO). Die Beschwerdeführerin ist mit ihren Anträgen nicht durchgedrungen und hat daher die Prozesskosten zu tragen. Die Gerichts- kosten sind namentlich in Berücksichtigung der in Betreibung gesetzten Summe auf pauschal CHF 150.- festzusetzen (Art. 48 und 61 Abs. 1 GebV SchKG). Sie werden vom geleisteten Kosten- vorschuss bezogen. Es wurde gemäss Art. 322 ZPO keine Vernehmlassung eingeholt und der Gegenpartei sind keine weiteren Umstände entstanden; es ist somit keine Parteientschädigung auszurichten. Der Hof erkennt: I. Die Beschwerde wird abgewiesen, soweit darauf einzutreten ist. II. Die Prozesskosten des Beschwerdeverfahrens werden der A.________ AG auferlegt. Die Gerichtskosten des Beschwerdeverfahrens werden auf CHF 150.-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17. Mai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