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51 vom 5. Mai 2022</w:t>
      </w:r>
    </w:p>
    <w:p>
      <w:r>
        <w:t>FR Kantonsgericht, 2022-05-05, FR</w:t>
      </w:r>
    </w:p>
    <w:p>
      <w:r>
        <w:rPr>
          <w:b/>
        </w:rPr>
        <w:t xml:space="preserve">Quelle: </w:t>
      </w:r>
      <w:r>
        <w:t>https://mcp.opencaselaw.ch/entscheid/fr_gerichte_102_2022_51</w:t>
      </w:r>
    </w:p>
    <w:p>
      <w:r>
        <w:t>FR: FR_GERICHTE 102 2022 51 du 5 mai 2022</w:t>
      </w:r>
    </w:p>
    <w:p>
      <w:r>
        <w:t>IT: FR_GERICHTE 102 2022 51 del 5 maggio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w:t>
      </w:r>
    </w:p>
    <w:p>
      <w:r>
        <w:rPr>
          <w:b/>
        </w:rPr>
        <w:t>E. 1.2</w:t>
      </w:r>
    </w:p>
    <w:p>
      <w:r>
        <w:t>La procédure sommaire étant applicable (art. 251 let. a CPC), le recours doit être déposé dans les dix jours à compter de la notification (art. 321 al. 2 CPC). Déposé le 28 mars 2022, le recours motivé respecte ce délai, la décision attaquée ayant été notifiée au recourant le 18 mars 2022. Toutefois, les conclusions du recours ont été déposées en mains propres le 30 mars 2022 par acte séparé. La question de la recevabilité desdites conclusions peut rester ouverte puisque, quand bien même elles seraient déclarées irrecevables, le recours motivé exprime suffisamment le but du recourant, qui n'est par ailleurs pas représenté par un mandataire professionnel, et répond ainsi aux exigences de forme.</w:t>
      </w:r>
    </w:p>
    <w:p>
      <w:r>
        <w:rPr>
          <w:b/>
        </w:rPr>
        <w:t>E. 1.3</w:t>
      </w:r>
    </w:p>
    <w:p>
      <w:r>
        <w:t>La cognition de la Cour d'appel est pleine et entière en droit; s'agissant des faits, elle est limitée à leur constatation manifestement inexacte (art. 320 CPC).</w:t>
      </w:r>
    </w:p>
    <w:p>
      <w:r>
        <w:rPr>
          <w:b/>
        </w:rPr>
        <w:t>E. 1.4</w:t>
      </w:r>
    </w:p>
    <w:p>
      <w:r>
        <w:t>En application de l'art. 327 al. 2 CPC, la Cour d'appel peut statuer sur pièces, sans tenir d'audience.</w:t>
      </w:r>
    </w:p>
    <w:p>
      <w:r>
        <w:rPr>
          <w:b/>
        </w:rPr>
        <w:t>E. 1.5</w:t>
      </w:r>
    </w:p>
    <w:p>
      <w:r>
        <w:t>Conformément à l'art. 326 al. 1 CPC, les allégations de faits et les preuves nouvelles sont irrecevables. En l'espèce, le recourant, dans son acte du 28 mars 2022, a allégué devant la Cour de céans des faits qu'il n'a pas fait valoir en première instance, entre autres le courrier du Service public de l'emploi (SPE) du 28 octobre 2021 et sa réponse du 22 novembre 2021. Ces allégations sont irrecevables dès lors qu'elles constituent des allégations de faits et des preuves nouvelles.</w:t>
      </w:r>
    </w:p>
    <w:p>
      <w:r>
        <w:rPr>
          <w:b/>
        </w:rPr>
        <w:t>E. 1.6</w:t>
      </w:r>
    </w:p>
    <w:p>
      <w:r>
        <w:t>La valeur litigieuse est manifestement inférieure à CHF 30'000.- (cf. art. 51 al. 1 let. a et 74 al. 1 let. b LTF).</w:t>
      </w:r>
    </w:p>
    <w:p>
      <w:r>
        <w:t>Tribunal cantonal TC Page 3 de 5</w:t>
      </w:r>
    </w:p>
    <w:p>
      <w:r>
        <w:rPr>
          <w:b/>
        </w:rPr>
        <w:t>E. 2</w:t>
      </w:r>
    </w:p>
    <w:p>
      <w:r>
        <w:t>A.________ s'en prend au commandement de payer no ccc, le considérant comme sans objet, car il estime qu'en demandant l'avis du SPE s'agissant de son aptitude au placement, B.________ a lié la force exécutoire dudit commandement de payer au droit connu dans la procédure finale l'opposant lui au SPE. Enfin, il allègue que la Présidente du tribunal s'est basée à tort sur les art. 80 et 81 al. 1 LP ainsi que sur l'art. 54 al. 1 let. a et c LPGA car, ce qu'il considère comme un jugement rendu le 20 janvier 2022 par le SPE, ne serait pas exécutoire car frappé d'opposition.</w:t>
      </w:r>
    </w:p>
    <w:p>
      <w:r>
        <w:rPr>
          <w:b/>
        </w:rPr>
        <w:t>E. 2.1</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mainlevée examine seulement la force probante du titre produit par le créancier, sa nature formelle – et non la validité de la créance – et il lui attribue force exécutoire si le débiteur n'oppose pas immédiatement des exceptions (ATF 136 III 583 consid. 2.3; 132 III 140 consid. 4.1.1). Il peut également examiner d'office si la poursuite est à l'évidence périmée ou nulle (ATF 139 III 444 consid. 4.1.1).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Selon l’art. 80 al. 2 ch. 2 LP, sont notamment assimilées à des jugements, les décisions des autorités administratives suisses. En matière d'assurances sociales, l'assimilation des décisions administratives à un titre de mainlevée définitive résulte du droit fédéral, soit de l'art. 54 al. 2 LPGA, applicable, s’agissant de l’assurance-chômage, par renvoi de l’art. 1 de la loi fédérale sur l’assurance-chômage obligatoire et l'indemnité en cas d'insolvabilité [LACI ; RS 837.0]. L’art. 52 al. 2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La décision est définie à l’art. 49 al. 1 LPGA, qui dispose que l’assureur doit rendre par écrit les décisions qui portent sur des prestations, créances ou injonctions importantes ou avec lesquelles l’intéressé n’est pas d’accord. Les décisions indiquent les voies de droit. Elles doivent être motivées si elles ne font pas entièrement droit aux demandes des parties (al. 2). Les décisions peuvent être attaquées dans les trente jours par voie d’opposition auprès de l’assureur qui les a rendues (art. 52 al. 1 LPGA). Dans la procédure de mainlevée définitive, le juge n'a ni à revoir, ni à interpréter le titre de mainlevée qui est produit (ATF 124 III 501 consid. 3a). L'art. 81 LP exige, pour maintenir l'opposition formée par la partie poursuivie, la preuve par titre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L'opposant peut ainsi prouver par titre que la dette a été éteinte; la preuve de l'extinction par compensation (art. 120 ss CO) ne peut être apportée que part la production de titres qui justifieraient eux-mêmes la mainlevée définitive ou à tout le moins la mainlevée provisoire (ATF 136 III 624 consid. 4.2; 115 III 97 consid. 4).</w:t>
      </w:r>
    </w:p>
    <w:p>
      <w:r>
        <w:rPr>
          <w:b/>
        </w:rPr>
        <w:t>E. 2.2</w:t>
      </w:r>
    </w:p>
    <w:p>
      <w:r>
        <w:t>En l'espèce, le recourant se méprend lorsqu'il affirme que l'intimée ne pouvait plus faire valoir sa créance avant l'issue de la procédure devant le SPE de sorte que le commandement de payer n° ccc serait sans objet. En effet, les décisions du 8 juillet 2021 de l'intimée condamnent le recourant</w:t>
      </w:r>
    </w:p>
    <w:p>
      <w:r>
        <w:t>Tribunal cantonal TC Page 4 de 5 à lui restituer la somme de CHF 1'409.55 (1'233.35 + 176.20). Ces décisions font mention de la voie de droit et du délai dans lequel elles peuvent être contestées. Elles n'ont pas fait l'objet d'opposition de la part du débiteur et sont donc entrées en force (DO 13 &amp; 14). Ainsi, l'intimée était en droit de requérir la mainlevée définitive de l'opposition formée par le recourant dès lors qu'elle disposait de décisions au sens de l'art. 49 al. 1 LPGA qu'elle avait rendues à l'encontre du recourant, entrées en force, le condamnant à restituer une somme d'argent, qui sont assimilables à un jugement exécutoire au sens de l'art. 80 LP (art. 54 al. 2 LPGA applicable par renvoi de l'art. 1 LACI). Ainsi, dès lors que le créancier poursuivant a produit un titre exécutoire et que A.________ n'a pas établi par titre avoir payé sa dette ou bénéficié d'un sursis, ni invoqué la prescription (art. 81 al. 1 LP), la mainlevée définitive devait être prononcée. Partant, le recours doit être rejeté dans la mesure où il est manifestement mal fondé.</w:t>
      </w:r>
    </w:p>
    <w:p>
      <w:r>
        <w:rPr>
          <w:b/>
        </w:rPr>
        <w:t>E. 3</w:t>
      </w:r>
    </w:p>
    <w:p>
      <w:r>
        <w:t>Dans la mesure où le recours apparaissait d'emblée dénué de toute chance de succès (art. 117 let. b CPC a contrario), la requête d'assistance judiciaire est également rejetée.</w:t>
      </w:r>
    </w:p>
    <w:p>
      <w:r>
        <w:rPr>
          <w:b/>
        </w:rPr>
        <w:t>E. 4.1</w:t>
      </w:r>
    </w:p>
    <w:p>
      <w:r>
        <w:t>Les frais de la procédure de recours doivent être mis à la charge du recourant, qui succombe (art. 106 al. 1 CPC). Ils comprennent les frais judiciaires, fixés forfaitairement à CHF 150.- (art. 48 et 61 al. 1 OELP).</w:t>
      </w:r>
    </w:p>
    <w:p>
      <w:r>
        <w:rPr>
          <w:b/>
        </w:rPr>
        <w:t>E. 4.2</w:t>
      </w:r>
    </w:p>
    <w:p>
      <w:r>
        <w:t>Il n'est pas alloué de dépens à l'intimée, qui n'a pas été invitée à répondre (art. 322 al. 1 CPC). (dispositif en page suivante)</w:t>
      </w:r>
    </w:p>
    <w:p>
      <w:r>
        <w:t>Tribunal cantonal TC Page 5 de 5 la Cour arrête : I. Le recours est rejeté. Partant, la décision de la Présidente du Tribunal de l'arrondissement de la Gruyère du 8 mars 2022 est confirmée. II. La requête d'assistance judiciaire est rejetée. III. Les frais de la procédure de recours sont mis à la charge de A.________. IV. Les frais judiciaires sont fixés à CHF 150.-. V. Il n'est pas alloué de dépens VI.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mai 2022/csc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