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237 vom 3. Januar 2023</w:t>
      </w:r>
    </w:p>
    <w:p>
      <w:r>
        <w:t>FR Kantonsgericht, 2023-01-03, DE</w:t>
      </w:r>
    </w:p>
    <w:p>
      <w:r>
        <w:rPr>
          <w:b/>
        </w:rPr>
        <w:t xml:space="preserve">Quelle: </w:t>
      </w:r>
      <w:r>
        <w:t>https://mcp.opencaselaw.ch/entscheid/fr_gerichte_102_2022_237</w:t>
      </w:r>
    </w:p>
    <w:p>
      <w:r>
        <w:t>FR: FR_GERICHTE 102 2022 237 du 3 janvier 2023</w:t>
      </w:r>
    </w:p>
    <w:p>
      <w:r>
        <w:t>IT: FR_GERICHTE 102 2022 237 del 3 gennaio 2023</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15. November 2022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dem Beschwerdeführer am 17. November 2022 zugestellt (vgl. Akten des Zivilgerichtspräsidenten). Somit erfolgte die am 21. November 2022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4</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Der Beschwerdeführer verweist in seiner Eingabe lediglich auf seine eingereichten Unterlagen, aus denen hervorgehe, dass die Beschwerdegegnerin und ihr Ehemann eine Schuldanerkennung unterzeichnet hätten. Ausserdem habe der Ehemann der Beschwerdegegnerin von vornerein einen Betrug geplant. Ob die am 21. November 2022 eingereichte Beschwerde damit die Anforderungen an den Inhalt bzw. die Begründung einer Beschwerdeschrift erfüllt, ist fraglich. Im Übrigen ist die Beschwerde zudem ohnehin abzuweisen, wie nachfolgend dargelegt.</w:t>
      </w:r>
    </w:p>
    <w:p>
      <w:r>
        <w:rPr>
          <w:b/>
        </w:rPr>
        <w:t>E. 3.1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von der betriebenen Person oder deren Stellvertreter unterzeichnetes Schriftstück zu qualifizieren, wenn aus ihm dessen Wille hervorgeht, dem Betreibenden vorbehalts- und bedingungslos eine bestimmte oder leicht bestimmbare fällige Geldsumme zu bezahlen ( BGE 145 III 20 E. 4.1.1 mit Hinweisen). Das Verfahren der provisorischen Rechtsöffnung ist ein Urkundenprozess, dessen Gegenstand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Vollstreckbar- keit, wenn der Schuldner seine Einwendungen nicht sofort glaubhaft macht (BGE 145 III 160 E. 5.1).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 BGE 142 III 720 E. 4.1).</w:t>
      </w:r>
    </w:p>
    <w:p>
      <w:r>
        <w:rPr>
          <w:b/>
        </w:rPr>
        <w:t>E. 3.2</w:t>
      </w:r>
    </w:p>
    <w:p>
      <w:r>
        <w:t>Mit dem Vorrichter ist festzustellen, dass die vom Beschwerdeführer eingereichten Forderungsurkunden nicht von der Beschwerdegegnerin unterzeichnet wurden und daher keine durch Unterschrift bekräftigte Schuldanerkennung im Sinne von Art. 82 SchKG darstellen. Die eingereichte Gesuchsbeilage 6 stellt, wenn überhaupt, eine Schuldanerkennung zu Gunsten des Vermieters und zu Lasten des Beschwerdeführers dar. Die Abweisung der provisorischen Rechtsöffnung ist demnach nicht zu beanstanden und die Beschwerde abzuweisen.</w:t>
      </w:r>
    </w:p>
    <w:p>
      <w:r>
        <w:t>Kantonsgericht KG Seite 4 von 4</w:t>
      </w:r>
    </w:p>
    <w:p>
      <w:r>
        <w:rPr>
          <w:b/>
        </w:rPr>
        <w:t>E. 4</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 kosten sind namentlich in Berücksichtigung der in Betreibung gesetzten Summe auf pauschal CHF 300.- festzusetzen (Art. 48 und 61 Abs. 1 GebV SchKG). Sie werden vom geleisteten Kosten- vorschuss bezogen. Es wurde gemäss Art. 322 ZPO keine Vernehmlassung eingeholt und der Gegenpartei sind keine weiteren Umstände entstanden; es ist somit keine Parteientschädigung auszurichten. Der Hof erkennt: I. Die Beschwerde wird abgewiesen, soweit darauf einzutreten ist. II. Die Prozesskosten des Beschwerdeverfahrens werden A.________ auferlegt. Die Gerichtskosten des Beschwerdeverfahrens werden auf CHF 300.-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3. Januar 2023/ser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