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190 vom 23. November 2022</w:t>
      </w:r>
    </w:p>
    <w:p>
      <w:r>
        <w:t>FR Kantonsgericht, 2022-11-23, FR</w:t>
      </w:r>
    </w:p>
    <w:p>
      <w:r>
        <w:rPr>
          <w:b/>
        </w:rPr>
        <w:t xml:space="preserve">Quelle: </w:t>
      </w:r>
      <w:r>
        <w:t>https://mcp.opencaselaw.ch/entscheid/fr_gerichte_102_2022_190</w:t>
      </w:r>
    </w:p>
    <w:p>
      <w:r>
        <w:t>FR: FR_GERICHTE 102 2022 190 du 23 novembre 2022</w:t>
      </w:r>
    </w:p>
    <w:p>
      <w:r>
        <w:t>IT: FR_GERICHTE 102 2022 190 del 23 novembre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s’élève à CHF 25’000.-, si bien que seule la voie du recours constitutionnel subsidiaire au Tribunal fédéral est ouverte, cas échéant (art. 74 al. 1 let. a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 se prévaut d’allégués nouveaux en relation avec une pièce – à savoir une capture d’écran – qu’il n’avait pas produite en première instance. Ces nouveaux moyens, tardifs au regard de l’art. 326 al. 1 CPC, sont irrecevables. Il n’en sera dès lors pas tenu compte et la Cour statuera sur la base des allégués et des pièces produites en première instance.</w:t>
      </w:r>
    </w:p>
    <w:p>
      <w:r>
        <w:t>Tribunal cantonal TC Page 3 de 5</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effet, l’intéressé se borne à développer une argumentation purement appellatoire et, partant, irrecevable, dans la mesure où elle repose essentiellement sur des allégués de faits nouveaux qui n’ont pas été établis en première instance (cf. supra consid. 1.3). Pour le surplus, force est de constater que le recourant ne critique aucunement les motifs pertinents du Président qui a retenu, d’une part, que la créancière poursuivante avait produit un document valant reconnaissance de dette pour le montant de CHF 25'000.- en capital, et, d’autre part, que le débiteur poursuivi n’a pas rendu vraisemblable sa libération. Ce faisant, il ne discute pas, même succinctement, les éléments retenus par le premier juge, n’exposant notamment pas en quoi celui-ci aurait eu tort de prononcer la mainlevée provisoire de son opposition pour les motifs qui précèdent. En définitive, il ne formule aucune critique, ayant un minimum de consistance, à l'encontre du contenu de la décision querellée elle-même, ne remettant pas en cause la motivation du Président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Le jugement de mainlevée provisoire ne sortit que des effets de droit des poursuites et ne fonde pas l'exception de chose jugée quant à l'existence de la créance (ATF 136 III 583 consid. 2.3 et réf. citées). Un legs (Vermächtnis) inclus dans un testament ou un pacte successoral et portant sur le paiement inconditionnel d’une somme d’argent déterminée constitue un titre de mainlevée provisoire dans la poursuite du légataire contre le débiteur du legs (ABBET/VEUILLET, La mainlevée de l’opposition, 2017, art. 82 LP n. 91 et ref. citées).</w:t>
      </w:r>
    </w:p>
    <w:p>
      <w:r>
        <w:rPr>
          <w:b/>
        </w:rPr>
        <w:t>E. 3.2</w:t>
      </w:r>
    </w:p>
    <w:p>
      <w:r>
        <w:t>En l’espèce, le Président a considéré et retenu que le document produit par la requérante à l’appui de sa requête de mainlevée – à savoir le courrier du 31 mars 2021 de la Justice de paix des districts du Jura-Nord vaudois et du Gros-de-Vaud, à Yverdon-les-Bains – valait reconnaissance de dette au sens de l’art. 82 LP pour le montant de CHF 25'000.- en capital, montant correspondant à</w:t>
      </w:r>
    </w:p>
    <w:p>
      <w:r>
        <w:t>Tribunal cantonal TC Page 4 de 5 un legs fait en sa faveur et dont le recourant est le débiteur. Celui-ci ne le conteste pas, mais excipe que la créancière poursuivante aurait renoncé à ce legs, comme cela ressort de la capture d’écran qu’il a produite à l’appui de son recours. Or, l’intéressée affirme justement le contraire dans sa réponse du 25 octobre 2022. Quoi qu’il en soit, et comme relevé précédement (cf. supra consid. 1.3.), il s’agit là d’un fait nouveau qui est irrecevable au stade du recours. Il n’en sera dès lors pas tenu compte et la Cour statuera sur la base des allégués et des pièces produites en première instance, étant souligné ici que l’opposant n’avait déposé aucune réponse à la requête de mainlevée du 15 août 2022 en première instance. Dans ces circonstances, la procédure de mainlevée étant une procédure sur titre qui s’accompagne d’un formalisme certain, c’est à juste titre que le Président a prononcé la mainlevée provisoire de l’opposition pour le montant de CHF 25'000.- en capital, avec intérêts à 5 % l’an dès le 4 août 2022, ainsi que pour les frais de la poursuite.</w:t>
      </w:r>
    </w:p>
    <w:p>
      <w:r>
        <w:rPr>
          <w:b/>
        </w:rPr>
        <w:t>E. 4.1</w:t>
      </w:r>
    </w:p>
    <w:p>
      <w:r>
        <w:t>Les frais de la procédure de recours sont mis à la charge de A.________, qui succombe (art. 106 al. 1 CPC). Ils comprennent les frais judiciaires, fixés forfaitairement à CHF 350.- (art. 48 et 61 al. 1 OELP), qui seront prélevés sur l’avance de frais du même montant effectuée le 18 octobre 2022.</w:t>
      </w:r>
    </w:p>
    <w:p>
      <w:r>
        <w:rPr>
          <w:b/>
        </w:rPr>
        <w:t>E. 4.2</w:t>
      </w:r>
    </w:p>
    <w:p>
      <w:r>
        <w:t>Il n’est pas alloué de dépens à l’intimée qui n’a pas pris de conclusions dans ce sens, leur octroi ne se justifiant pas pour le surplus. (dispositif en page suivante)</w:t>
      </w:r>
    </w:p>
    <w:p>
      <w:r>
        <w:t>Tribunal cantonal TC Page 5 de 5 la Cour arrête : I. Le recours est irrecevable. II. Les frais de la procédure de recours sont mis à la charge de A.________. Les frais judiciaires sont fixés à CHF 350.- et seront prélevés sur l’avance de frais du même montant effectuée le 18 octobre 2022.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novembre 2022/lda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