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173 vom 9. November 2022</w:t>
      </w:r>
    </w:p>
    <w:p>
      <w:r>
        <w:t>FR Kantonsgericht, 2022-11-09, FR</w:t>
      </w:r>
    </w:p>
    <w:p>
      <w:r>
        <w:rPr>
          <w:b/>
        </w:rPr>
        <w:t xml:space="preserve">Quelle: </w:t>
      </w:r>
      <w:r>
        <w:t>https://mcp.opencaselaw.ch/entscheid/fr_gerichte_102_2022_173</w:t>
      </w:r>
    </w:p>
    <w:p>
      <w:r>
        <w:t>FR: FR_GERICHTE 102 2022 173 du 9 novembre 2022</w:t>
      </w:r>
    </w:p>
    <w:p>
      <w:r>
        <w:t>IT: FR_GERICHTE 102 2022 173 del 9 novembre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12 septembre 2022, le recours déposé le 16 septembre 2022 l’a été dans le délai légal.</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w:t>
      </w:r>
    </w:p>
    <w:p>
      <w:r>
        <w:t>Tribunal cantonal TC Page 3 de 4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consid. 3.1.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Le 7 septembre 2022, la recourante a versé sur le compte du Tribunal de la Veveyse un montant de CHF 6'183.85, ce qui permet de solder la dette à l'origine de la faillite, intérêt et frais compris. La première condition cumulative exigée par l’art. 174 al. 2 LP est par conséquent remplie.</w:t>
      </w:r>
    </w:p>
    <w:p>
      <w:r>
        <w:rPr>
          <w:b/>
        </w:rPr>
        <w:t>E. 2.3</w:t>
      </w:r>
    </w:p>
    <w:p>
      <w:r>
        <w:t>Concernant la deuxième condition posée par l'art. 174 al. 2 LP, la recourante a déposé au Greffe du Tribunal cantonal, le 16 septembre 2022, la somme de CHF 11'367.60. Certes la recourante fait encore l’objet d’autres poursuites pour un montant total, frais compris, de CHF 12'630.45. Celles-ci ne sont toutefois pas encore exécutoires, mais au stade de la notification du commandement de payer. Partant le montant versé permet de solder la quasi-totalité des poursuites et, quoiqu’il en soit, un montant largement supérieur aux poursuites exécutoires. Renseignements pris auprès de l’Office des poursuites, la société ne fait pas l’objet d’actes de défaut de biens. La recourante a donc rendu vraisemblable sa solvabilité. Partant, le recours doit être admis et la faillite annulée.</w:t>
      </w:r>
    </w:p>
    <w:p>
      <w:r>
        <w:rPr>
          <w:b/>
        </w:rPr>
        <w:t>E. 3</w:t>
      </w:r>
    </w:p>
    <w:p>
      <w:r>
        <w:t>La somme de CHF 11'367.60 remise par la recourante au Greffe du Tribunal cantonal sera versée sans délai à l'Office des poursuites de la Veveyse pour l’affecter aux poursuites en cours, selon les instructions de la débitrice.</w:t>
      </w:r>
    </w:p>
    <w:p>
      <w:r>
        <w:t>Tribunal cantonal TC Page 4 de 4</w:t>
      </w:r>
    </w:p>
    <w:p>
      <w:r>
        <w:rPr>
          <w:b/>
        </w:rPr>
        <w:t>E. 4.1</w:t>
      </w:r>
    </w:p>
    <w:p>
      <w:r>
        <w:t>Malgré l'admission du recours, les frais de la première et de la seconde instances sont mis à la charge de A.________ SA en liquidation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1er octobre 2022. Pour la première instance, le montant de CHF 150.-, non contesté, est confirmé. Il sera prélevé sur l’avance effectuée par B.________ SA, qui sera remboursée par le montant versé par la recourante directement auprès du greffe du Tribunal de la Veveyse.</w:t>
      </w:r>
    </w:p>
    <w:p>
      <w:r>
        <w:rPr>
          <w:b/>
        </w:rPr>
        <w:t>E. 4.2</w:t>
      </w:r>
    </w:p>
    <w:p>
      <w:r>
        <w:t>Il n'est pas alloué de dépens à la créancière qui ne s’est pas déterminée. la Cour arrête : I. Le recours est admis. Partant, la décision du Président du Tribunal civil de l'arrondissement de la Veveyse du</w:t>
      </w:r>
    </w:p>
    <w:p>
      <w:r>
        <w:rPr>
          <w:b/>
        </w:rPr>
        <w:t>E. 6</w:t>
      </w:r>
    </w:p>
    <w:p>
      <w:r>
        <w:t>septembre 2022 prononçant la faillite de A.________ SA est annulée. II. La somme de CHF 11'367.60 remise par A.________ SA en liquidation au Greffe du Tribunal cantonal sera versée sans délai à l'Office des poursuites de la Veveyse pour attribution sur les poursuites en cours, selon instructions de A.________ SA en liquidation. III. Les frais de procédure des deux instances sont mis à la charge de A.________ SA en liquidation. Pour la première instance, l’émolument global est fixé à CHF 150.-. Il est prélevé sur l’avance effectuée par B.________ SA, qui sera remboursée par le versement effectué par la débitrice directement auprès du greffe du Tribunal de la Veveyse. Pour la seconde instance, l'émolument global est fixé à CHF 500.-. Il sera prélevé sur l'avance effectuée par A.________ SA en liquidation.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