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69 vom 12. Juli 2021</w:t>
      </w:r>
    </w:p>
    <w:p>
      <w:r>
        <w:t>FR Kantonsgericht, 2021-07-12, FR</w:t>
      </w:r>
    </w:p>
    <w:p>
      <w:r>
        <w:rPr>
          <w:b/>
        </w:rPr>
        <w:t xml:space="preserve">Quelle: </w:t>
      </w:r>
      <w:r>
        <w:t>https://mcp.opencaselaw.ch/entscheid/fr_gerichte_102_2021_69</w:t>
      </w:r>
    </w:p>
    <w:p>
      <w:r>
        <w:t>FR: FR_GERICHTE 102 2021 69 du 12 juillet 2021</w:t>
      </w:r>
    </w:p>
    <w:p>
      <w:r>
        <w:t>IT: FR_GERICHTE 102 2021 69 del 12 luglio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1.3.1</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w:t>
      </w:r>
    </w:p>
    <w:p>
      <w:r>
        <w:t>Tribunal cantonal TC Page 3 de 4 la loi, mais la procédure de mainlevée n’est pas visée par cette réserve. L’interdiction des faits nouveaux s’applique également à la partie adverse (cf. arrêt TF 5A_950/2014 du 16 avril 2015 consid. 3.5).</w:t>
      </w:r>
    </w:p>
    <w:p>
      <w:r>
        <w:rPr>
          <w:b/>
        </w:rPr>
        <w:t>E. 1.3.2</w:t>
      </w:r>
    </w:p>
    <w:p>
      <w:r>
        <w:t>En l’espèce, la recourante fait valoir, au stade du recours, différents allégués et pièces qui n’ont pas été soulevés ni produits en première instance tendant à rendre vraisemblable que les preuves de paiement produites par le débiteur correspondent aux cotisations paritaires pour ses employés alors que la créance en poursuite concerne les cotisations personnelles du débiteur. Ces allégués et pièces constituent de nouveaux moyens, lesquels sont tardifs au regard de l’art. 326 al. 1 CPC, et ainsi irrecevables. Il en va de même des nouveaux allégués du débiteur. Il n’en sera dès lors pas tenu compte et la Cour statuera sur la base des allégués et des pièces produites en première instance.</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w:t>
      </w:r>
    </w:p>
    <w:p>
      <w:r>
        <w:rPr>
          <w:b/>
        </w:rPr>
        <w:t>E. 2.2</w:t>
      </w:r>
    </w:p>
    <w:p>
      <w:r>
        <w:t>En l’espèce, sur la base des pièces produites en première instance, on constate que la créancière a produit une décision du 14 août 2020, attestée définitive et exécutoire, portant sur une « sommation - décompte de cotisations 1er trimestre 2020 » (nº de facture ddd ; nº d’affilié eee) pour un montant total de CHF 372.50 (CHF 352.50 + CHF 20.- de frais de sommation). Cette décision contient en outre, au verso, les voies de droit. Il s’agit donc d’un titre de mainlevée définitive. De son côté, le débiteur a produit un « décompte final 2020 » établi par la créancière en date du 8 février 2021 (nº d’affilié eee) dont il ressort un solde de CHF 1'276.75 en faveur du débiteur. De plus, il a produit un « décompte de cotisations 1er trimestre 2020 », soit exactement l’objet de la</w:t>
      </w:r>
    </w:p>
    <w:p>
      <w:r>
        <w:t>Tribunal cantonal TC Page 4 de 4 créance en poursuite, également établi par la créancière, en date du 12 février 2021 (nº ddd ; nº d’affilié eee), dont il ressort un solde de CHF 0.-. Partant, c’est sans arbitraire que le Président a considéré, sur la base du dossier en sa possession, que le débiteur avait prouvé, par titre, que sa dette était éteinte et, partant, qu’il a rejeté la requête de mainlevée. Il s’ensuit le rejet du recours. Certes il n’est pas exclu que la créance soit fondée, comme le relève du reste le débiteur dans ses observations sur le recours. Les parties ne peuvent qu’être invitées à clarifier la situation de leurs décomptes de cotisations, étant précisé que la procédure de mainlevée n’a pas autorité de chose jugée sur la validité de la créance.</w:t>
      </w:r>
    </w:p>
    <w:p>
      <w:r>
        <w:rPr>
          <w:b/>
        </w:rPr>
        <w:t>E. 3.1</w:t>
      </w:r>
    </w:p>
    <w:p>
      <w:r>
        <w:t>Les frais de la procédure de recours doivent être mis à la charge de A.________, qui succombe (art. 106 al. 1 CPC). Ils comprennent les frais judiciaires, fixés forfaitairement à CHF 100.- (art. 48 et 61 al. 1 OELP), qui seront prélevés sur l’avance de frais du même montant effectuée le 8 juin 2021.</w:t>
      </w:r>
    </w:p>
    <w:p>
      <w:r>
        <w:rPr>
          <w:b/>
        </w:rPr>
        <w:t>E. 3.2</w:t>
      </w:r>
    </w:p>
    <w:p>
      <w:r>
        <w:t>Il n’est pas alloué de dépens à B.________ qui n’en a pas sollicités. la Cour arrête : I. Le recours est rejeté. Partant, la décision du Président du Tribunal civil de l’arrondissement de la Sarine du 12 avril 2021 est confirmée. II. Les frais de la procédure de recours sont mis à la charge de A.________. Les frais judiciaires sont fixés à CHF 100.- et seront prélevés sur l’avance de frais du même montant effectuée le 8 juin 2021.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juillet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