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26 vom 14. April 2021</w:t>
      </w:r>
    </w:p>
    <w:p>
      <w:r>
        <w:t>FR Kantonsgericht, 2021-04-14, FR</w:t>
      </w:r>
    </w:p>
    <w:p>
      <w:r>
        <w:rPr>
          <w:b/>
        </w:rPr>
        <w:t xml:space="preserve">Quelle: </w:t>
      </w:r>
      <w:r>
        <w:t>https://mcp.opencaselaw.ch/entscheid/fr_gerichte_102_2021_26</w:t>
      </w:r>
    </w:p>
    <w:p>
      <w:r>
        <w:t>FR: FR_GERICHTE 102 2021 26 du 14 avril 2021</w:t>
      </w:r>
    </w:p>
    <w:p>
      <w:r>
        <w:t>IT: FR_GERICHTE 102 2021 26 del 14 aprile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au recourant le 27 janvier 2021 et ce dernier a recouru le 8 février 2021. Le délai de 10 jours est échu en date du</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des vrais nova (al. 2).</w:t>
      </w:r>
    </w:p>
    <w:p>
      <w:r>
        <w:rPr>
          <w:b/>
        </w:rPr>
        <w:t>E. 1.3</w:t>
      </w:r>
    </w:p>
    <w:p>
      <w:r>
        <w:t>En application de l'art. 327 al. 2 CPC, la Cour statue sur pièce. 2. 2.1.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w:t>
      </w:r>
    </w:p>
    <w:p>
      <w:r>
        <w:t>Tribunal cantonal TC Page 3 de 5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2ème éd. 2010, art. 174 n. 26) ;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 BSK SchKG – STAEHELIN, complément 2ème éd. 2017, art. 174 ad n. 26a).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 2.2 En l'espèce, le recourant a produit la copie d'un récépissé de paiement attestant du versement de CHF 740.40 au Tribunal de l'arrondissement de la Broye, montant couvrant non seulement la dette ayant engendré le prononcé de la faillite, mais également les frais de greffe. Partant, le recourant a démontré qu'il s'était acquitté de la dette afférant à la poursuite no ccc, de même que des intérêts et des frais y afférent, soit de la somme totale de CHF 740.40 (cf. bordereau du recours, pièce 7). La dette ayant engendré le prononcé de faillite est donc définitivement éteinte et la première condition de l'art. 174 al. 2 ch. 1 LP est dès lors réalisée. 2.3 Concernant la solvabilité du recourant, s'il est vrai qu'il ressort de l'extrait du registre des poursuites que le recourant a des dettes pendantes pour plus de CHF 75'000.- (cf. bordereau du recours, pièce 19), le recourant n'a pas d'acte de défaut de biens enregistré à son encontre, et il s'est acquitté des deux dettes faisant l'objet d'une réquisition de faillite, et ce en date du 25 janvier 2021 et du 5 février 2021 (cf. bordereau du recours, pièces 5 et 7). Parmi les autres poursuites, l'une d'entre elles a fait l'objet d'un arrangement entre le recourant et le créancier (poursuite no ddd), de sorte qu'elle a été remboursée directement auprès dudit créancier (cf. bordereau du recours, pièce 22 et courrier du mandataire du recourant du 11 février 2021). Une autre poursuite a été frappée d'opposition et n'a pas fait l'objet d'une procédure de mainlevée (poursuite no eee) (cf. borderau du recours, pièce 20). Abstraction faite de ces dernières, le montant des poursuites s'élève à CHF 21'756.30. Afin de démontrer sa solvabilité, le recourant a effectué un dépôt de CHF 22'000.- auprès du Tribunal cantonal, en garantie du paiement intégral desdites poursuites ouvertes à son encontre, soit les poursuites no fff, ggg, hhh, iii, jjj, kkk, lll, mmm, nnn, ooo.</w:t>
      </w:r>
    </w:p>
    <w:p>
      <w:r>
        <w:t>Tribunal cantonal TC Page 4 de 5 De plus, à la lecture des pièces produites, il apparaît que le résultat des bilans définitifs pour les années 2018 et 2019 était positif (cf. bordereau du recours, piècse 9 et 10 ), les comptes de l'année 2020 n'étant pas encore établis. Il apparaît également que l'activité professionnelle du recourant est continue et que, durant les derniers mois, le recourant a conclu quatre contrats concernant des chantiers ayant débuté en janvier 2021 qui dureront au moins jusqu'au mois de septembre de la même année, ce qui va lui permettre de réaliser un chiffre d'affaire d'environ CHF 110'000.- (cf. bordereau du recours, pièces 11-17). Ces indices donnent à penser que le recourant s'est trouvé de manière temporaire dans l'impossibilité d'honorer ses dettes échues. Celles-ci étant en partie réglées ou sur le point de l'être, notamment grâce au dépôt effectué auprès du Tribunal cantonal, sa solvabilité doit être considérée comme vraisemblable, de sorte que la deuxième condition cumulative est satisfaite. Il s'ensuit que le recours doit être admis et la faillite annulée. 3. Si le recours est admis, c'est uniquement en raison des faits nouveaux créés et invoqués par le recourant, plus particulièrement son paiement du 5 février 2021 au Tribunal d'arrondissement de la Broye. Les frais de procédure de première instance et de recours seront par conséquent mis à la charge du recourant qui, par son comportement négligent, a occasionné la procédure (art. 108 CPC). Pour l'instance de recours, ils sont fixés au montant forfaitaire de CHF 500.- (émolument global ; art. 52 et 61 de l'ordonnance du 23 septembre 1996 sur les émoluments perçus en application de la loi fédérale sur la poursuite pour dettes et faillite [OELP ; RS 281.35]) et prélevés sur l'avance de frais du recourant effectuée le 19 février 2021. Pour la première instance, les frais judiciaires sont fixés à CHF 300.- selon la décision du Président du Tribunal civil de l'arrondissement de la Broye, ce montant a été prélevé sur l'avance effectuée par B.________, et remboursé par le recourant comme le démontre le courrier de son représentant daté du 19 février 2020. Il n'est pas alloué de dépens. (dispositif en page suivante)</w:t>
      </w:r>
    </w:p>
    <w:p>
      <w:r>
        <w:t>Tribunal cantonal TC Page 5 de 5 la Cour arrête : I. Le recours est admis. Partant, la décision du 26 janvier 2021 rendue par le Président du Tribunal civil de l'arrondissement de la Broye prononçant la faillite de A.________ est annulée. II. La somme de CHF 22'000.- consignée auprès du greffe du Tribunal cantonal est versée à l'Office des poursuites de la Broye pour le paiement exclusif des poursuites no fff, ggg, hhh, iii, jjj, kkk, lll, mmm, nnn, ooo, le solde étant restitué au recourant. III. Les frais de procédure des deux instances sont mis à la charge de A.________. L'émolument de justice s'élève à CHF 300.- pour la première instance, montant ayant été prélevé sur l'avance de frais effectuée par B.________ qui a été remboursé par A.________. Le solde de l'avance de frais sera restituée à B.________. Les frais judiciaires dus à l'Etat sont fixés à CHF 500.- (émolument forfaitaire) pour la seconde instance et seront prélevés sur l'avance de frais effectuée par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avril 2021/mpy Le Vice-Président : La Greffière :</w:t>
      </w:r>
    </w:p>
    <w:p>
      <w:r>
        <w:rPr>
          <w:b/>
        </w:rPr>
        <w:t>E. 6</w:t>
      </w:r>
    </w:p>
    <w:p>
      <w:r>
        <w:t>février 2021, cependant, ce jour étant un samedi, le délai a expiré le premier jour ouvrable qui suit (art. 142 al. 3 CPC), soit le lundi 8 février 2021, de sorte que le délai de recours est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