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23 vom 17. Februar 2021</w:t>
      </w:r>
    </w:p>
    <w:p>
      <w:r>
        <w:t>FR Kantonsgericht, 2021-02-17, DE</w:t>
      </w:r>
    </w:p>
    <w:p>
      <w:r>
        <w:rPr>
          <w:b/>
        </w:rPr>
        <w:t xml:space="preserve">Quelle: </w:t>
      </w:r>
      <w:r>
        <w:t>https://mcp.opencaselaw.ch/entscheid/fr_gerichte_102_2021_23</w:t>
      </w:r>
    </w:p>
    <w:p>
      <w:r>
        <w:t>FR: FR_GERICHTE 102 2021 23 du 17 février 2021</w:t>
      </w:r>
    </w:p>
    <w:p>
      <w:r>
        <w:t>IT: FR_GERICHTE 102 2021 23 del 17 febbraio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27 janvier 2021; interjeté le 6 février 2021, le recours l’a été en temps utile (art. 142 al. 3 CPC).</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En l’espèce, non seulement le recourant n’a pas fourni la preuve du paiement de la créance en faillite mais il n’a pas non plus produit de pièces attestant de la vraisemblance de sa solvabilité comme un extrait bancaire ou des pièces comptables. Les deux contrats produits ne constituent que de simples allégations et ne sont pas suffisants pour rendre vraisemblable sa solvabilité.</w:t>
      </w:r>
    </w:p>
    <w:p>
      <w:r>
        <w:rPr>
          <w:b/>
        </w:rPr>
        <w:t>E. 2.3</w:t>
      </w:r>
    </w:p>
    <w:p>
      <w:r>
        <w:t>Le recourant objecte que la décision de faillite a été rendue sans même avoir écouté les deux parties, lui-même ayant sollicité le report de l’audience au début juin 2021 car il est une personne à risque. Comme l’a relevé à juste titre le Président du Tribunal, s’agissant d’une procédure sommaire, le juge statue sans retard et même en l’absence des parties conformément à l’art. 171 LP. Le débiteur ne saurait solliciter un report d’audience qui reviendrait en fait à lui accorder un délai de paiement.</w:t>
      </w:r>
    </w:p>
    <w:p>
      <w:r>
        <w:rPr>
          <w:b/>
        </w:rPr>
        <w:t>E. 2.4</w:t>
      </w:r>
    </w:p>
    <w:p>
      <w:r>
        <w:t>Compte tenu de ce qui précède, aucune des conditions de l’art. 174 al. 2 LP n’est remplie en l’espèce de sorte que le recours, manifestement infondé, doit être rejeté.</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Tribunal cantonal TC Page 4 de 4</w:t>
      </w:r>
    </w:p>
    <w:p>
      <w:r>
        <w:rPr>
          <w:b/>
        </w:rPr>
        <w:t>E. 5.2</w:t>
      </w:r>
    </w:p>
    <w:p>
      <w:r>
        <w:t>Il n'y a pas lieu d'allouer d’indemnité de partie à l’intimée, dès lors qu’elle n’a pas été invitée à se déterminer sur le recours. la Cour arrête : I. Le recours est rejeté. Partant, la décision de faillite rendue le 26 janvier 2021 par le Président du Tribunal civil de l'arrondissement de la Broye à l’encontre de A.________, titulaire de la raison individuelle E.________, est confirmée. II. La requête d’effet suspensif du 6 février 2021 est sans objet. III. Les frais de la procédure de recours sont mis à la charge de A.________. Les frais judiciaires dus à l’Etat sont fixés à CHF 500.- (émolument forfaitaire).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2021/cov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