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219 vom 4. März 2022</w:t>
      </w:r>
    </w:p>
    <w:p>
      <w:r>
        <w:t>FR Kantonsgericht, 2022-03-04, FR</w:t>
      </w:r>
    </w:p>
    <w:p>
      <w:r>
        <w:rPr>
          <w:b/>
        </w:rPr>
        <w:t xml:space="preserve">Quelle: </w:t>
      </w:r>
      <w:r>
        <w:t>https://mcp.opencaselaw.ch/entscheid/fr_gerichte_102_2021_219</w:t>
      </w:r>
    </w:p>
    <w:p>
      <w:r>
        <w:t>FR: FR_GERICHTE 102 2021 219 du 4 mars 2022</w:t>
      </w:r>
    </w:p>
    <w:p>
      <w:r>
        <w:t>IT: FR_GERICHTE 102 2021 219 del 4 marzo 2022</w:t>
      </w:r>
    </w:p>
    <w:p>
      <w:pPr>
        <w:pStyle w:val="Heading2"/>
      </w:pPr>
      <w:r>
        <w:t>Regeste</w:t>
      </w:r>
    </w:p>
    <w:p>
      <w:r>
        <w:t>Arrêt de la IIe Cour d'appel civil du Tribunal cantonal | Rechtsöffnung</w:t>
      </w:r>
    </w:p>
    <w:p>
      <w:pPr>
        <w:pStyle w:val="Heading2"/>
      </w:pPr>
      <w:r>
        <w:t>Erwägungen</w:t>
      </w:r>
    </w:p>
    <w:p>
      <w:r>
        <w:rPr>
          <w:b/>
        </w:rPr>
        <w:t>E. 15</w:t>
      </w:r>
    </w:p>
    <w:p>
      <w:r>
        <w:t>février 2021. En date du 8 novembre 2021, A.________ SA a requis la mainlevée provisoire de l’opposition. B. Statuant sans débats par décision du 1er décembre 2021, la Présidente du Tribunal civil de l’arrondissement de la Broye a refusé de prononcer la mainlevée de l’opposition et mis à la charge de A.________ SA les frais de procédure. Elle a en substance retenu que la requérante n’avait pas produit de titre de mainlevée. C. Par acte du 10 décembre 2021, A.________ SA a interjeté recours contre cette décision.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Au vu de ce qui précède, les explications selon lesquelles la forme juridique de la société D.________ Sàrl n’aurait pas été précisée au moment de la commande, au même titre que les considérations selon lesquelles les recherches effectuées au sein de A.________ SA n’auraient pas permis d’établir que la commande était passée pour le compte d’une Sàrl, alléguées par A.________ SA pour la première fois à l’appui de son recours, sont irrecevables. Il n’en sera dès lors pas tenu compte et la Cour statuera sur la base des pièces produites en première instance. 1.3. La valeur litigieuse est inférieure à CHF 30'000.- (cf. art. 51 al. 1 let. a art. 74 al. 1 let. b LTF).</w:t>
      </w:r>
    </w:p>
    <w:p>
      <w:r>
        <w:t>Tribunal cantonal TC Page 3 de 4 2. 2.1.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si le document signé fait référence aux documents qui mentionnent le montant de la dette. Le document signé doit néanmoins clairement et directement faire référence, respectivement renvoyer, aux documents qui mentionnent le montant de la dette ou permettent de le chiffrer (cf. ATF 139 III 297 consid. 2.3.1 et les arrêts cités). La procédure de mainlevée au sens de l’art. 82 LP n’a pas pour but de constater la réalité ou le bien- fondé d’une créance. Il s’agit d’une procédure d'exécution forcée. Le juge examine uniquement si l’opposition du débiteur, qui a par ce biais suspendu la poursuite, doit ou non être maintenue. Ainsi, le seul objet de cette procédure est de dire si la poursuite peut continuer. Celle-ci pouvant reprendre sur présentation d’un jugement ou d’un document signé du débiteur dans lequel il reconnait devoir une somme d’argent déterminée, la procédure de mainlevée provisoire est utile aux créanciers disposant d’une reconnaissance de dette. Faute d’un tel titre de mainlevée, le créancier est contraint d’engager une action en paiement dans le cadre d’un procès ordinaire. 2.2. En l’espèce, la Présidente a considéré que la recourante ne disposait pas d’un titre de mainlevée dans la mesure où aucune des pièces produites à l’appui de la requête ne constituait une reconnaissance de dette au sens de l’art. 82 LP. Quand bien même la commande du 6 avril 2020, l’ordre de transport de mazout du même jour, le bulletin de livraison signé le 8 mai 2020 et la facture du 20 mai 2020, transmis par la recourante, démontrent qu’une commande et une livraison de mazout ont eu lieu, la Cour retient que la décision de la Présidente ne prête pas le flanc à la critique. En effet, A.________ SA ne dispose d’aucun document signé de B.________ dans lequel celle-ci se serait engagée à payer sans conditions les sommes de CHF 2'580.- pour le mazout et de CHF 150.- pour les frais administratifs. Seul le bon de livraison est signé et aucun prix n’y figure. En effet, le document signé ne mentionne pas les frais administratifs ni le prix du mazout et celui-ci ne renvoie au demeurant pas de manière claire et directe à la commande effectuée sur internet, de sorte qu’on ne saurait retenir que la reconnaissance de dette résulte de l’ensemble des pièces produites. Quant à l’argumentation de B.________ selon laquelle la commande aurait été effectuée pour le compte de D.________ Sàrl, force est de constater que la commande ne mentionne pas la raison de commerce en bonne et due forme, ce qui est pourtant une obligation au sens de l’art. 954a al. 1 CO, et que le bon de livraison a été signé par B.________ en son nom personnel et non en sa qualité de représentante de l’entreprise (art. 814 al. 5 CO). La recourante ne disposant néanmoins d’aucune reconnaissance de dette à l’encontre de B.________, il s’ensuit le rejet du recours, manifestement infondé, et la confirmation de la décision attaquée. 3. 3.1. Les frais de la procédure de recours doivent être mis à la charge de A.________ SA, qui succombe (art. 106 al. 1 CPC). Ils comprennent les frais judiciaires, fixés forfaitairement à CHF 250.- (art. 48 et 61 al. 1 OELP).</w:t>
      </w:r>
    </w:p>
    <w:p>
      <w:r>
        <w:t>Tribunal cantonal TC Page 4 de 4 3.2. Il n’y a pas lieu d’allouer de dépens à l’intimée, dès lors qu’elle n’a pas été invitée à se déterminer (art. 322 al. 1 CPC). la Cour arrête : I. Le recours est rejeté. Partant, la décision de la Présidente du Tribunal civil de l’arrondissement de la Broye du 1er décembre 2021 est confirmée. II. Les frais de la procédure de recours sont mis à la charge de A.________ SA. Les frais judiciaires sont fixés à CHF 250.- et prélevés sur l’avance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mars 2022/sag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