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213 vom 31. Januar 2022</w:t>
      </w:r>
    </w:p>
    <w:p>
      <w:r>
        <w:t>FR Kantonsgericht, 2022-01-31, FR</w:t>
      </w:r>
    </w:p>
    <w:p>
      <w:r>
        <w:rPr>
          <w:b/>
        </w:rPr>
        <w:t xml:space="preserve">Quelle: </w:t>
      </w:r>
      <w:r>
        <w:t>https://mcp.opencaselaw.ch/entscheid/fr_gerichte_102_2021_213</w:t>
      </w:r>
    </w:p>
    <w:p>
      <w:r>
        <w:t>FR: FR_GERICHTE 102 2021 213 du 31 janvier 2022</w:t>
      </w:r>
    </w:p>
    <w:p>
      <w:r>
        <w:t>IT: FR_GERICHTE 102 2021 213 del 31 gennaio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w:t>
      </w:r>
    </w:p>
    <w:p>
      <w:r>
        <w:rPr>
          <w:b/>
        </w:rPr>
        <w:t>E. 1.2</w:t>
      </w:r>
    </w:p>
    <w:p>
      <w:r>
        <w:t>La Cour statue sans débats (art. 327 al. 2 CPC). La cognition de la Cour d’appel est pleine et entière en droit ; s’agissant des faits, elle est limitée à leur constatation manifestement inexacte (art. 320 CPC).</w:t>
      </w:r>
    </w:p>
    <w:p>
      <w:r>
        <w:rPr>
          <w:b/>
        </w:rPr>
        <w:t>E. 1.3.1</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 arrêt TC FR 102 2020 33 du 19 mars 2020 consid. 1.3)</w:t>
      </w:r>
    </w:p>
    <w:p>
      <w:r>
        <w:rPr>
          <w:b/>
        </w:rPr>
        <w:t>E. 1.3.2</w:t>
      </w:r>
    </w:p>
    <w:p>
      <w:r>
        <w:t>En l'espèce, la recourante a produit en procédure de recours le contrat de bail conclu entre cette dernière et l'intimé ainsi que l'extrait du compte du locataire. Ces pièces n'ayant pas été</w:t>
      </w:r>
    </w:p>
    <w:p>
      <w:r>
        <w:t>Tribunal cantonal TC Page 3 de 4 produites en première instance, elles sont apportées tardivement au regard de l’art. 326 al. 1 CPC et sont par conséquent irrecevables. Il n'en sera dès lors pas tenu compte et la Cour statuera sur la base des pièces produites en première instance.</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précité l’acte signé par le poursuivi – ou son représentant (ATF 130 III 87 consid. 3.1 ; arrêt TC FR 102 200 4 du 20 février 2020 consid. 3.1)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(arrêt TC FR 102 200 4 du 20 février 2020 consid. 3.1).</w:t>
      </w:r>
    </w:p>
    <w:p>
      <w:r>
        <w:rPr>
          <w:b/>
        </w:rPr>
        <w:t>E. 2.2</w:t>
      </w:r>
    </w:p>
    <w:p>
      <w:r>
        <w:t>En l'espèce, le premier juge a retenu à juste titre que la recourante n'a produit aucun document signé comportant l'accord du débiteur de lui verser un montant déterminé, de sorte que la mainlevée provisoire de l'opposition ne pouvait être prononcée. Quant aux documents produits à l'appui du recours, ils sont irrecevables (cf. consid. 1.3.2 ci-avant). Partant, la requête de la mainlevée provisoire doit être rejetée. Il s'ensuit le rejet du recours.</w:t>
      </w:r>
    </w:p>
    <w:p>
      <w:r>
        <w:rPr>
          <w:b/>
        </w:rPr>
        <w:t>E. 3.1</w:t>
      </w:r>
    </w:p>
    <w:p>
      <w:r>
        <w:t>En application de l'art. 106 al. 1 CPC, les frais judiciaires de la procédure de recours, fixés à CHF 250.-, doivent être mis à la charge de la recourante, qui succombe.</w:t>
      </w:r>
    </w:p>
    <w:p>
      <w:r>
        <w:rPr>
          <w:b/>
        </w:rPr>
        <w:t>E. 3.2</w:t>
      </w:r>
    </w:p>
    <w:p>
      <w:r>
        <w:t>Il n'est pas alloué de dépens à l'intimé, qui n'a pas été invité à se déterminer. (dispositif en page suivante)</w:t>
      </w:r>
    </w:p>
    <w:p>
      <w:r>
        <w:t>Tribunal cantonal TC Page 4 de 4 la Cour arrête : I. Le recours est rejeté. II. Les frais judiciaires de la procédure de recours, fixés à CHF 250.-, sont mis à la charge de A.________ AG.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janvier 2022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