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197 vom 1. Dezember 2021</w:t>
      </w:r>
    </w:p>
    <w:p>
      <w:r>
        <w:t>FR Kantonsgericht, 2021-12-01, FR</w:t>
      </w:r>
    </w:p>
    <w:p>
      <w:r>
        <w:rPr>
          <w:b/>
        </w:rPr>
        <w:t xml:space="preserve">Quelle: </w:t>
      </w:r>
      <w:r>
        <w:t>https://mcp.opencaselaw.ch/entscheid/fr_gerichte_102_2021_197</w:t>
      </w:r>
    </w:p>
    <w:p>
      <w:r>
        <w:t>FR: FR_GERICHTE 102 2021 197 du 1 décembre 2021</w:t>
      </w:r>
    </w:p>
    <w:p>
      <w:r>
        <w:t>IT: FR_GERICHTE 102 2021 197 del 1 dicembre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envoyée sous pli recommandé le 2 novembre 2021 avec un délai de retrait au 10 novembre 2021, n’a pas été réclamée et a été renvoyée à la recourante en courrier A le 15 novembre 2021; interjeté le 18 novembre 2021,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arrêt TF 5A_1005/2020 du 19 janvier 2021 consid. 3.1.2).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L’examen de la capacité de paiement peut également se fonder sur la base d’une appréciation d’ensemble des habitudes de paiement de la débitrice (STAEHELIN, in Basler Kommentar SchKG, Ergänzungsband zur 2. Aufl. 2017, Art. 174 N. 26a).</w:t>
      </w:r>
    </w:p>
    <w:p>
      <w:r>
        <w:rPr>
          <w:b/>
        </w:rPr>
        <w:t>E. 2.2</w:t>
      </w:r>
    </w:p>
    <w:p>
      <w:r>
        <w:t>En l’espèce, la débitrice a produit un récépissé attestant du paiement d’un montant de CHF 3'099.- en faveur de D.________ le 9 novembre 2021, montant couvrant la créance, les intérêts et les frais, si bien que la première condition posée par l'art. 174 al. 2 LP est remplie.</w:t>
      </w:r>
    </w:p>
    <w:p>
      <w:r>
        <w:rPr>
          <w:b/>
        </w:rPr>
        <w:t>E. 2.3</w:t>
      </w:r>
    </w:p>
    <w:p>
      <w:r>
        <w:t>En revanche, la deuxième condition cumulative posée par l’art. 174 LP, relative à la vraisemblance de solvabilité de la faillie, n’est pas remplie. La recourante ne motive nullement son recours sur ce point, n’alléguant même pas être en mesure d’acquitter ses dettes exigibles dans un délai déterminable. Elle ne produit aucune pièce attestant de la vraisemblance de sa solvabilité, comme un extrait bancaire ou des pièces comptables. Au contraire, il ressort de la liste des affaires en cours de l’Office des poursuites de la Gruyère relatif à la recourante, établi le 3 novembre 2021, que cette dernière fait l’objet de 26 autres poursuites, dont 17 sont au stade de la commination de faillite ou de la saisie fructueuse pour un montant de CHF 25'793.65. En l’absence d’autres informations sur la situation financière de la recourante, la Cour ne saurait retenir qu’elle dispose de liquidités suffisantes pour solder ses poursuites exécutoires. Dans ces circonstances,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t>Tribunal cantonal TC Page 4 de 4</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la Cour arrête : I. Le recours est rejeté. Partant, la décision de faillite rendue le 28 octobre 2021 (cause no 10 2021 1052) par la Présidente du Tribunal civil de l'arrondissement de la Gruyère à l’encontre de A.________ est confirmée. II. Les frais judiciaires de la procédure de recours, fixés à CHF 500.-,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2021/isc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