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139 vom 2. August 2021</w:t>
      </w:r>
    </w:p>
    <w:p>
      <w:r>
        <w:t>FR Kantonsgericht, 2021-08-02, FR</w:t>
      </w:r>
    </w:p>
    <w:p>
      <w:r>
        <w:rPr>
          <w:b/>
        </w:rPr>
        <w:t xml:space="preserve">Quelle: </w:t>
      </w:r>
      <w:r>
        <w:t>https://mcp.opencaselaw.ch/entscheid/fr_gerichte_102_2021_139</w:t>
      </w:r>
    </w:p>
    <w:p>
      <w:r>
        <w:t>FR: FR_GERICHTE 102 2021 139 du 2 août 2021</w:t>
      </w:r>
    </w:p>
    <w:p>
      <w:r>
        <w:t>IT: FR_GERICHTE 102 2021 139 del 2 agosto 2021</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interjeté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(cf. ATF 139 III 491 consid. 4). C'est le débiteur qui doit rendre sa solvabilité vraisemblable; il n'appartient pas à l'autorité de recours de rechercher d'office des moyens de preuve idoines (cf. arrêt TF 5A_912/2013 du 18 février 2014 consid. 3; arrêt TC FR du 23 février 1999 in RFJ 1999 82).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(cf. arrêts TF 5P.399/1999 du 14 janvier 2000 consid. 2b et 5A_912/2013 du 18 février 2014 consid. 3; arrêt TC FR du 8 juin 2001 in RFJ 2001 69).</w:t>
      </w:r>
    </w:p>
    <w:p>
      <w:r>
        <w:rPr>
          <w:b/>
        </w:rPr>
        <w:t>E. 2.2</w:t>
      </w:r>
    </w:p>
    <w:p>
      <w:r>
        <w:t>En l’espèce, la recourante a versé CHF 3'880.80 à l’Office des poursuites de la Sarine le 14 juillet 2021, soit plus de la totalité du montant réclamé. Partant, la première condition cumulative de l’art. 174 al. 2 LP est réalisée.</w:t>
      </w:r>
    </w:p>
    <w:p>
      <w:r>
        <w:t>Tribunal cantonal TC Page 3 de 4 Quant à la deuxième condition, qui a trait à la solvabilité de la recourante, bien que cette dernière se prévale du fait que ses avoirs bancaires avoisinant les CHF 20'000.- et son récent paiement à l’Office des poursuites de la Sarine d’un montant de CHF 5'850.- couvrent la totalité des poursuites restantes, la Cour ne saurait retenir que A.________ Sàrl dispose des liquidités suffisantes pour poursuivre son activité et payer régulièrement ses charges. A la lecture de l’extrait des poursuites du 14 juillet 2021, il apparaît que A.________ Sàrl fait l’objet de plus de dix poursuites, dont deux sont déjà au stade de la commination de faillite et sept au stade de l’avis de saisie, de sorte qu’il convient d’admettre que les problèmes de trésorerie que connaît la recourante ne sont pas passagers. En outre, même si les avoirs bancaires de A.________ Sàrl suffisent à désintéresser les actuels créanciers poursuivants, la recourante ne produit aucun document qui atteste de la bonne marche de ses affaires ou des bonnes perspectives d’avenir de l’entreprise. Au vu de ce qui précède, et quand bien même A.________ Sàrl s’est efforcée de payer le montant réclamé par l’intimée, force est de constater qu’au stade de la vraisemblance, la recourante ne dispose pas des liquidités nécessaires pour payer ses créances et honorer ses dettes déjà exigibles, et que cette situation n’est pas passagère. Il s’ensuit le rejet du recours et la confirmation de la décision de faillite attaquée.</w:t>
      </w:r>
    </w:p>
    <w:p>
      <w:r>
        <w:rPr>
          <w:b/>
        </w:rPr>
        <w:t>E. 3</w:t>
      </w:r>
    </w:p>
    <w:p>
      <w:r>
        <w:t>L’attention de la recourante est attirée sur la possibilité d’obtenir la révocation de la faillite aux conditions de l’art. 195 LP.</w:t>
      </w:r>
    </w:p>
    <w:p>
      <w:r>
        <w:rPr>
          <w:b/>
        </w:rPr>
        <w:t>E. 4</w:t>
      </w:r>
    </w:p>
    <w:p>
      <w:r>
        <w:t>Vu le rejet de la plainte, la requête d'effet suspensif est sans objet.</w:t>
      </w:r>
    </w:p>
    <w:p>
      <w:r>
        <w:rPr>
          <w:b/>
        </w:rPr>
        <w:t>E. 5.1</w:t>
      </w:r>
    </w:p>
    <w:p>
      <w:r>
        <w:t>Les frais de la procédure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5.2</w:t>
      </w:r>
    </w:p>
    <w:p>
      <w:r>
        <w:t>Il n’est pas alloué de dépens, l’intimée n’ayant pas été invitée à se déterminer sur le recours, conformément au prescrit de l’art. 322 al. 1 CPC. (dispositif en page suivante)</w:t>
      </w:r>
    </w:p>
    <w:p>
      <w:r>
        <w:t>Tribunal cantonal TC Page 4 de 4 la Cour arrête : I. Le recours est rejeté. Partant, la décision de faillite rendue le 12 juillet 2021 par le Président du Tribunal civil de l’arrondissement de la Sarine est confirmée (cause n° 10 2021 1191). II. La requête d'effet suspensif est sans objet. III. Les frais judiciaires de la procédure de recours, fixés à CHF 500.-, sont mis à la charge de A.________ Sàrl.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août 2021/sag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