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51 vom 5. Mai 2020</w:t>
      </w:r>
    </w:p>
    <w:p>
      <w:r>
        <w:t>FR Kantonsgericht, 2020-05-05, DE</w:t>
      </w:r>
    </w:p>
    <w:p>
      <w:r>
        <w:rPr>
          <w:b/>
        </w:rPr>
        <w:t xml:space="preserve">Quelle: </w:t>
      </w:r>
      <w:r>
        <w:t>https://mcp.opencaselaw.ch/entscheid/fr_gerichte_102_2020_51</w:t>
      </w:r>
    </w:p>
    <w:p>
      <w:r>
        <w:t>FR: FR_GERICHTE 102 2020 51 du 5 mai 2020</w:t>
      </w:r>
    </w:p>
    <w:p>
      <w:r>
        <w:t>IT: FR_GERICHTE 102 2020 51 del 5 maggio 2020</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 9. März 2020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lit. a ZPO werden Entscheide in Rechtsöffnungssachen im summarischen Verfahren gefällt. Im summarischen Verfahren beträgt die Beschwerdefrist 10 Tage (Art. 321 Abs.</w:t>
      </w:r>
    </w:p>
    <w:p>
      <w:r>
        <w:rPr>
          <w:b/>
        </w:rPr>
        <w:t>E. 1.4</w:t>
      </w:r>
    </w:p>
    <w:p>
      <w:r>
        <w:t>Mit der Beschwerde kann einerseits eine unrichtige Rechtsanwendung gerügt werden (Art. 320 lit. a ZPO). Diesbezüglich entscheidet das Kantonsgericht mit voller Kognition. Anderseits kommt als Beschwerdegrund die offensichtlich unrichtige Feststellung des Sachverhalts in Frage (Art. 320 lit. b ZPO). In tatsächlicher Hinsicht ist somit lediglich eine Willkürprüfung vorgesehen.</w:t>
      </w:r>
    </w:p>
    <w:p>
      <w:r>
        <w:rPr>
          <w:b/>
        </w:rPr>
        <w:t>E. 1.5</w:t>
      </w:r>
    </w:p>
    <w:p>
      <w:r>
        <w:t>Neue Anträge, neue Tatsachenbehauptungen und neue Beweismittel sind ausgeschlossen (Art. 326 ZPO).</w:t>
      </w:r>
    </w:p>
    <w:p>
      <w:r>
        <w:t>Kantonsgericht KG Seite 3 von 4</w:t>
      </w:r>
    </w:p>
    <w:p>
      <w:r>
        <w:rPr>
          <w:b/>
        </w:rPr>
        <w:t>E. 1.6</w:t>
      </w:r>
    </w:p>
    <w:p>
      <w:r>
        <w:t>Über eine Beschwerde kann aufgrund der Akten entschieden werden (Art. 327 Abs. 2 ZPO).</w:t>
      </w:r>
    </w:p>
    <w:p>
      <w:r>
        <w:rPr>
          <w:b/>
        </w:rPr>
        <w:t>E. 1.7</w:t>
      </w:r>
    </w:p>
    <w:p>
      <w:r>
        <w:t>Der Streitwert beträgt CHF 1‘000.-; Zinsen, Betreibungskosten, Gerichtskosten und Partei- entschädigung werden nicht berücksichtigt (Art. 91 Abs. 1 zweiter Satz ZPO).</w:t>
      </w:r>
    </w:p>
    <w:p>
      <w:r>
        <w:rPr>
          <w:b/>
        </w:rPr>
        <w:t>E. 2</w:t>
      </w:r>
    </w:p>
    <w:p>
      <w:r>
        <w:t>Die Beschwerde hat eine Begründung aufzuweisen (Art. 321 Abs. 1 ZPO). In der Beschwerde- schrift ist darzulegen, worauf der Beschwerdeführer seine Legitimation stützt, inwieweit er beschwert ist, auf welchen Beschwerdegrund er sich beruft und an welchen Mängeln der ange- fochtene Entscheid leidet (FREIBURGHAUS/AFHELDT, in Kommentar zur Schweizerischen Zivilpro- zessordnung, 3. Aufl. 2016, Art. 321 N. 15). In der Beschwerdebegründung ist darzulegen, welche Sachverhaltselemente unrichtig sind und inwiefern der angefochtene Entscheid Recht verletzt. Erfüllt die Beschwerde grundlegende Anforderungen an Form oder Inhalt nicht, fehlt es an einer Eintretensvoraussetzung und die Rechtsmittelinstanz hat darauf nicht einzutreten (STERCHI, in Berner Kommentar Schweizerische Zivilprozessordnung, Band II, 2012, Art. 321 N. 22). Aus der Eingabe des Beschwerdeführers geht hervor, dass er mit dem angefochtenen Entscheid nicht einverstanden ist und dieser aufzuheben und für ungültig zu erklären sei, Rechtsanwältin und Notarin D.________ sich in einem Interessenkonflikt befinde, weshalb ihr die Verteidigung von B.________ zu verbieten sei und diese ihm den vorgeschossenen Betrag von CHF 1‘000.- zuzüg- lich Parteientschädigung, Gerichtskosten von CHF 150.- und Betreibungskosten von CHF 69.30 schulde. Mit den Ausführungen der Vorinstanz, wonach dem Rechtsöffnungsgesuch weder eine von B.________ eigenhändig unterschriebene Urkunde noch eine solche mit dem genau beziffer- ten Betrag beilag, setzt sich der Beschwerdeführer in keiner Weise auseinander. Es ist nicht ersichtlich, an welchen Mängeln der angefochtene Entscheid leidet und der Beschwerdeführer zeigt nicht auf, inwiefern die Vorinstanz das Recht verletzt hat oder weshalb die Sachverhaltsfest- stellung unrichtig ist. Die am 12. März 2020 eingereichte Beschwerde erfüllt die Anforderungen an den Inhalt bzw. die Begründung einer Beschwerdeschrift nicht, so dass darauf nicht einzutreten ist. Im Übrigen wäre die Beschwerde zudem ohnehin abzuweisen, wie nachfolgend dargelegt.</w:t>
      </w:r>
    </w:p>
    <w:p>
      <w:r>
        <w:rPr>
          <w:b/>
        </w:rPr>
        <w:t>E. 3.1</w:t>
      </w:r>
    </w:p>
    <w:p>
      <w:r>
        <w:t>Nach Art. 82 Abs. 1 SchKG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 2 SchKG). Als Schuldanerkennung im Sinne von Art. 82 Abs. 1 SchKG ist ein eigenhändig vom Betriebenen oder seinem Stellvertreter unterzeichnetes Schriftstück zu qualifizieren, wenn aus ihm dessen Wille hervorgeht, dem Betreibenden vorbehalts- und bedingungslos eine bestimmte oder leicht bestimmbare fällige Geldsumme zu bezahlen (vgl. BGE 145 III 20 E. 4.1.1 mit Hinweisen). Das Verfahren der provisorischen Rechtsöffnung ist ein Urkundenprozess, dessen Ziel nicht die Feststellung des materiellen Bestandes der in Betreibung gesetzten Forderung, sondern das Vorhandensein eines Vollstreckungstitels ist. Der Rechtsöffnungsrichter würdigt nur die Beweis- kraft der vom Gläubiger vorgelegten Urkunde, ihre formelle Natur, und anerkennt ihre Vollstreck- barkeit, wenn der Schuldner seine Einwendungen nicht sofort glaubhaft macht (vgl. BGE 145 III 160 E. 5.1 mit Hinweis).</w:t>
      </w:r>
    </w:p>
    <w:p>
      <w:r>
        <w:t>Kantonsgericht KG Seite 4 von 4</w:t>
      </w:r>
    </w:p>
    <w:p>
      <w:r>
        <w:rPr>
          <w:b/>
        </w:rPr>
        <w:t>E. 3.2</w:t>
      </w:r>
    </w:p>
    <w:p>
      <w:r>
        <w:t>Als Beilagen zu seinem Rechtsöffnungsgesuch für „Donnerstag 28.11.2019 (Black Friday) für Tablette + Transporte durch Frod, Inserate Stellensuche CHF 421.- + Cash CHF 580.- vom 18.11.2019, abzüglich Rückzahlung vom 17.01.2020 CHF 1‘000.-„ reichte der Beschwerdeführer das Betreibungsbegehren vom 24. Januar 2020, den Zahlungsbefehl vom 28. Januar 2020 sowie eine Abrechnung Nr. 202001441 vom 6. Februar 2020 ein. Wie die Vorinstanz korrekt feststellte, liegt dem Rechtsöffnungsgesuch weder eine von der Beschwerdegegnerin eigenhändig unter- schriebene Urkunde noch eine solche mit einem bestimmten oder zumindest leicht bestimmbaren Betrag bei. Es fehlt somit an einer zwingenden Voraussetzung zur Gewährung der provisorischen Rechtsöffnung, nämlich am Vorliegen eines Rechtsöffnungstitels in Form einer Schuldanerken- nung im Sinne von Art. 82 Abs. 1 SchKG. Folglich ist die Beschwerde abzuweisen, soweit darauf eingetreten werden kann.</w:t>
      </w:r>
    </w:p>
    <w:p>
      <w:r>
        <w:rPr>
          <w:b/>
        </w:rPr>
        <w:t>E. 4</w:t>
      </w:r>
    </w:p>
    <w:p>
      <w:r>
        <w:t>Die Prozesskosten werden der unterliegenden Partei auferlegt (Art. 106 Abs. 1 ZPO). Der Beschwerdeführer ist mit seinen Anträgen nicht durchgedrungen und hat daher die Prozesskosten zu tragen. Die Gerichtskosten sind namentlich in Berücksichtigung der in Betreibung gesetzten Summe auf CHF 250.- festzusetzen (Art. 48 und 61 Abs. 1 GebV SchKG). Im Beschwerdeverfah- ren hat die Beschwerdegegnerin keine Stellungnahme eingereicht und keine Parteientschädigung beatragt; folglich ist keine solche auszurichten. Der Hof erkennt: I. Die Beschwerde wird abgewiesen, soweit darauf einzutreten ist. II. Die Prozesskosten des Beschwerdeverfahrens werden A.________ auferlegt. Die Gerichtskosten werden auf CHF 250.- festgesetzt. Es wird keine Parteientschädigung ausgerichtet.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5. Mai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