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42 vom 7. Mai 2020</w:t>
      </w:r>
    </w:p>
    <w:p>
      <w:r>
        <w:t>FR Kantonsgericht, 2020-05-07, FR</w:t>
      </w:r>
    </w:p>
    <w:p>
      <w:r>
        <w:rPr>
          <w:b/>
        </w:rPr>
        <w:t xml:space="preserve">Quelle: </w:t>
      </w:r>
      <w:r>
        <w:t>https://mcp.opencaselaw.ch/entscheid/fr_gerichte_102_2020_42</w:t>
      </w:r>
    </w:p>
    <w:p>
      <w:r>
        <w:t>FR: FR_GERICHTE 102 2020 42 du 7 mai 2020</w:t>
      </w:r>
    </w:p>
    <w:p>
      <w:r>
        <w:t>IT: FR_GERICHTE 102 2020 42 del 7 maggio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supérieure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Les allégations et les pièces produites par la recourante au stade du recours seulement constituent de nouveaux moyens, lesquels sont tardifs au regard de l’art. 326 al. 1 CPC, et ainsi</w:t>
      </w:r>
    </w:p>
    <w:p>
      <w:r>
        <w:t>Tribunal cantonal TC Page 3 de 5 irrecevables. Il n’en sera dès lors pas tenu compte et la Cour statuera sur la base des allégués et des pièces produites en première instance.</w:t>
      </w:r>
    </w:p>
    <w:p>
      <w:r>
        <w:rPr>
          <w:b/>
        </w:rPr>
        <w:t>E. 2.1</w:t>
      </w:r>
    </w:p>
    <w:p>
      <w:r>
        <w:t>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Aux termes de l’art. 82 al. 1 LP, le créancier dont la poursuite se fonde sur une reconnaissance de dette peut requérir la mainlevée provisoire. Le juge la prononce si le débiteur ne rend pas immédiatement vraisemblable sa libération (art. 82 al. 2).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Le montant déterminable peut résulter du rapprochement de plusieurs pièces, à condition que les éléments nécessaires en résultent. Cela signifie que l'acte signé par le poursuivi doit faire référence ou renvoyer de manière claire et directe à des pièces qui permettent de chiffrer la dette. Il doit en effet exister un lien manifeste et non équivoque entre la reconnaissance de dette et les autres pièces, et le montant dû doit pouvoir être calculé facilement sur la base de ces pièces (arrêt TF 5A_867/2012 du 7 mars 2013 consid. 4.1 et les réf. citées). Selon la jurisprudence cantonale et la doctrine, le montant de la créance peut figurer sur l'acte signé ou sur une pièce auquel celui-ci se rapporte (PANCHAUD/CAPREZ, La mainlevée d'opposition, 1980, § 15; BSK SchKG I-STAEHELIN, 2ème éd., 2010,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Le Président a considéré que si la requérante a rendu vraisemblable l’existence d’une relation contractuelle entre les parties, les factures produites, non signées par l’opposante, ne constituent pas une reconnaissance de dette pour les montants requis.</w:t>
      </w:r>
    </w:p>
    <w:p>
      <w:r>
        <w:rPr>
          <w:b/>
        </w:rPr>
        <w:t>E. 2.3</w:t>
      </w:r>
    </w:p>
    <w:p>
      <w:r>
        <w:t>En l’espèce, un contrat de courtage exclusif a bien été conclu, le 14 septembre 2017, entre les deux parties, par lequel B.________ Sàrl a chargé A.________ SA de promouvoir et de</w:t>
      </w:r>
    </w:p>
    <w:p>
      <w:r>
        <w:t>Tribunal cantonal TC Page 4 de 5 négocier la vente du projet immobilier « D.________ », à E.________, contre le paiement d’une commission de courtage de 3% + TVA. Bien que l’on puisse certes inférer du contrat, des factures et du relevé de compte établis par A.________ SA, ainsi que des échanges de courriels entre les parties produits par la requérante, que des prestations en lien avec ce contrat de courtage ont bien été effectuées par A.________ SA, ces pièces, même rapprochées entre elles, ne permettent d’établir si B.________ Sàrl a encore une dette envers A.________ SA et, si oui, à combien elle se chiffre exactement. Les factures émises par A.________ SA ne sont pas signées par l’opposante de sorte qu’elles ne constituent pas des reconnaissances de dettes. Il en va de même du relevé de compte établi unilatéralement par la requérante et qui n’est pas validé par l’opposante. Quant aux échanges de courriels entre les parties, s’il en ressort que B.________ Sàrl admet qu’elle devait à ce moment certaines sommes à A.________ SA, on ignore si ces montants correspondent à ceux qui sont requis, de sorte qu’il ne ressort pas de ces courriels une volonté claire de l’opposante de payer les sommes mises en poursuite par la requérante. Enfin, s’agissant des extraits de compte bancaire produits par la recourante au stade du recours, la Cour ne peut en tenir compte, comme on l’a vu (cf. supra consid. 1.3.). Dans ces circonstances, la procédure de mainlevée étant une procédure sur titre qui s’accompagne d’un formalisme certain, il y a lieu d’admettre, avec le Président, que les différentes pièces produites par la requérante en première instance, même rapprochées entre elles, n’ont pas valeur de reconnaissance de dette et, partant, ne constituent pas un titre de mainlevée provisoire au sens de l’art. 82 LP. Pour faire reconnaître son droit, A.________ SA aurait dû introduire à l'encontre de l'intimée une action en reconnaissance de dette au sens de l'art. 79 al. 1 LP. Il s’ensuit le rejet du recours et la confirmation de la décision attaquée.</w:t>
      </w:r>
    </w:p>
    <w:p>
      <w:r>
        <w:rPr>
          <w:b/>
        </w:rPr>
        <w:t>E. 3.1</w:t>
      </w:r>
    </w:p>
    <w:p>
      <w:r>
        <w:t>Les frais de la procédure de recours doivent être mis à la charge de la recourante, qui succombe (art. 106 al. 1 CPC). Ils comprennent les frais judiciaires, fixés forfaitairement à CHF 400.- (art. 48 et 61 al. 1 OELP).</w:t>
      </w:r>
    </w:p>
    <w:p>
      <w:r>
        <w:rPr>
          <w:b/>
        </w:rPr>
        <w:t>E. 3.2</w:t>
      </w:r>
    </w:p>
    <w:p>
      <w:r>
        <w:t>Il n’y a pas lieu d’allouer de dépens à l’intimée qui ne s’est pas déterminée. (dispositif en page suivante)</w:t>
      </w:r>
    </w:p>
    <w:p>
      <w:r>
        <w:t>Tribunal cantonal TC Page 5 de 5 la Cour arrête : I. Le recours est rejeté. Partant, la décision du Président du Tribunal civil de l’arrondissement de la Sarine du 17 février 2020 est confirmée. II. Les frais sont mis à la charge de A.________ SA. Les frais judiciaires sont fixés à CHF 400.-.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mai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