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4 vom 20. Februar 2020</w:t>
      </w:r>
    </w:p>
    <w:p>
      <w:r>
        <w:t>FR Kantonsgericht, 2020-02-20, FR</w:t>
      </w:r>
    </w:p>
    <w:p>
      <w:r>
        <w:rPr>
          <w:b/>
        </w:rPr>
        <w:t xml:space="preserve">Quelle: </w:t>
      </w:r>
      <w:r>
        <w:t>https://mcp.opencaselaw.ch/entscheid/fr_gerichte_102_2020_4</w:t>
      </w:r>
    </w:p>
    <w:p>
      <w:r>
        <w:t>FR: FR_GERICHTE 102 2020 4 du 20 février 2020</w:t>
      </w:r>
    </w:p>
    <w:p>
      <w:r>
        <w:t>IT: FR_GERICHTE 102 2020 4 del 20 febbraio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La recourante a produit, au stade du recours seulement, diverses pièces qui ne figuraient pas dans le dossier de première instance. Ces nouveaux moyens, tardifs au regard de l’art. 326 al. 1 CPC,</w:t>
      </w:r>
    </w:p>
    <w:p>
      <w:r>
        <w:t>Tribunal cantonal TC Page 3 de 5 sont donc irrecevables. Il n’en sera dès lors pas tenu compte et la Cour statuera sur la base des allégués et des pièces produites en première instance. En tout état de cause, à supposer recevables, ils n’auraient de toute manière pas été d’un grand secours pour la recourante dans la mesure où ils ne sont pas pertinents pour l’issue de la cause.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la société Sàrl A.________ ne contient aucune motivation idoine. En bref, fondant pour l’essentiel son argumentation sur la base d’allégations de faits et de preuves nouvelles – lesquelles, on le rappelle, sont irrecevables à ce stade de la procédure (cf. supra consid. 1.3.) –, la recourante soutient implicitement être au bénéfice d’une reconnaissance de dette au sens de l’art. 82 LP. Ce faisant, elle n'expose pas en quoi le premier juge aurait eu tort de refuser de prononcer la mainlevée provisoire de l’opposition formée par B.________ – motif pris qu’aucune reconnaissance de dette n’a été produite par la requérante – et ne formule aucune critique, ayant un minimum de consistance, à l'encontre du contenu de la décision querellée elle-même, ne remettant pas en cause la motivation de la Présidente conformément au prescrit de l’art. 321 CPC. Il s’ensuit l’irrecevabilité du recours.</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 définitive ou provisoire – est une pure procédure d'exécution forcée (ATF 94 I 365 consid. 6) constituant un incident de la poursuite. Dans une telle procédure, le juge doit examiner le jugement exécutoire ou les titres y assimilés, respectivement le titre – public ou privé – qu'est la reconnaissance de dette, et statuer sur le droit du créancier de poursuivre le débiteur, c'est-à-dire décider si l'opposition doit ou non être maintenue. Le juge de la mainlevée provisoire est autorisé à lever provisoirement l'opposition du débiteur sur le seul vu d'une reconnaissance de dette sous seing privé et même d'un contrat si le débiteur ne rend pas immédiatement vraisemblable sa libération. Il peut ainsi permettre au créancier de faire réaliser les biens du débiteur et d'obtenir satisfaction si ce dernier n'ouvre pas action en libération de dette en temps utile (ATF 74 II 47 consid. 3). La procédure de mainlevée provisoire, comme la procédure de mainlevée définitive, est une procédure sur pièces (Urkundenprozess), dont le but n'est pas de</w:t>
      </w:r>
    </w:p>
    <w:p>
      <w:r>
        <w:t>Tribunal cantonal TC Page 4 de 5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ATF 130 II 321 consid. 3.3). Constitue une reconnaissance de dette au sens de l’art. 82 al. 1 LP précité l’acte signé par le poursuivi – ou son représentant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4e éd., 2005, n. 776 p. 155). Ainsi, une facture adressée par le vendeur à l’acheteur vaut reconnaissance de dette si elle est signée par l’acheteur sans réserve ni condition (KRAUSKOPF, La mainlevée provisoire: quelques jurisprudences récentes in JdT 2008 II 32).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(PANCHAUD/CAPREZ, La mainlevée d'opposition, 1980, § 15; BSK SchKG I-STAEHELIN, art. 82 LP, n. 25 et la jurisprudence citée par ces auteurs). Cependant, dans tous les cas, pour constituer un titre de mainlevée, la reconnaissance de dette doit être signée par le débiteur ou son représentant, à moins qu'elle ne soit contenue dans un acte authentique (CR LP-SCHMIDT, 2005, art. 82 LP, n. 19).</w:t>
      </w:r>
    </w:p>
    <w:p>
      <w:r>
        <w:rPr>
          <w:b/>
        </w:rPr>
        <w:t>E. 3.2</w:t>
      </w:r>
    </w:p>
    <w:p>
      <w:r>
        <w:t>En l’espèce, la Présidente a considéré et retenu que la facture produite par la requérante à l’appui de sa requête de mainlevée ne constituait pas une reconnaissance de dette au sens de l’art. 82 LP, dès lors qu’elle n’est pas signée par l’opposant (cf. décision attaquée, § 6, p. 2). La recourante ne le conteste pas véritablement, mais se borne à produire, pour la première fois, un certain nombre de nouveaux documents sans pertinence, dont la Cour n’aurait de toute façon pas pu tenir compte à ce stade de la procédure, dès lors qu’ils n’ont pas été produits en première instance (cf. supra consid. 1.3.). Dans ces circonstances, la procédure de mainlevée étant une procédure sur titre qui s’accompagne d’un formalisme certain, il y a lieu d’admettre, avec la Présidente, que la facture produite par la requérante en première instance ne constitue pas une reconnaissance de dette et, partant, ne constitue pas un titre de mainlevée provisoire au sens de l’art. 82 LP. Il ne saurait en être autrement, même en rapprochant la facture en question avec les documents produits à l’appui du recours, dès lors qu’aucun d’entre eux n’est signé par l’opposant.</w:t>
      </w:r>
    </w:p>
    <w:p>
      <w:r>
        <w:rPr>
          <w:b/>
        </w:rPr>
        <w:t>E. 4</w:t>
      </w:r>
    </w:p>
    <w:p>
      <w:r>
        <w:t>Les frais de la procédure de recours sont mis à la charge de la recourante, qui succombe (art. 106 al. 1 CPC).</w:t>
      </w:r>
    </w:p>
    <w:p>
      <w:r>
        <w:rPr>
          <w:b/>
        </w:rPr>
        <w:t>E. 4.1</w:t>
      </w:r>
    </w:p>
    <w:p>
      <w:r>
        <w:t>Ils comprennent les frais judiciaires, fixés forfaitairement à CHF 200.- (art. 48 et 61 al. 1 OELP), qui seront prélevés sur l’avance de frais du même montant effectuée le 9 février 2020.</w:t>
      </w:r>
    </w:p>
    <w:p>
      <w:r>
        <w:t>Tribunal cantonal TC Page 5 de 5</w:t>
      </w:r>
    </w:p>
    <w:p>
      <w:r>
        <w:rPr>
          <w:b/>
        </w:rPr>
        <w:t>E. 4.2</w:t>
      </w:r>
    </w:p>
    <w:p>
      <w:r>
        <w:t>Il n'est pas alloué de dépens à l’intimé, qui n’a pas été invité à se déterminer sur le recours, conformément au prescrit de l’art. 322 al. 1 CPC. la Cour arrête: I. Le recours est irrecevable. II. Les frais de la procédure de recours sont mis à la charge de la société Sàrl A.________. Les frais judiciaires sont fixés à CHF 200.- et seront prélevés sur l’avance de frais du même montant effectuée le 9 février 2020.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février 2020/lda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