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31 vom 28. Februar 2020</w:t>
      </w:r>
    </w:p>
    <w:p>
      <w:r>
        <w:t>FR Kantonsgericht, 2020-02-28, FR</w:t>
      </w:r>
    </w:p>
    <w:p>
      <w:r>
        <w:rPr>
          <w:b/>
        </w:rPr>
        <w:t xml:space="preserve">Quelle: </w:t>
      </w:r>
      <w:r>
        <w:t>https://mcp.opencaselaw.ch/entscheid/fr_gerichte_102_2020_31</w:t>
      </w:r>
    </w:p>
    <w:p>
      <w:r>
        <w:t>FR: FR_GERICHTE 102 2020 31 du 28 février 2020</w:t>
      </w:r>
    </w:p>
    <w:p>
      <w:r>
        <w:t>IT: FR_GERICHTE 102 2020 31 del 28 febbraio 2020</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2020 31 Arrêt du 28 février 2020 IIe Cour d’appel civil Composition Vice-Président : Michel Favre Juges : Catherine Overney, Markus Ducret Greffière-rapporteure : Sandra Ayan-Mantelli Parties A.________, requérante et recourante contre B.________ SÀRL, opposante et intimée Objet Mainlevée Recours du 11 février 2020 contre la décision de la Présidente du Tribunal civil de l'arrondissement de la Sarine du 7 février 2020</w:t>
      </w:r>
    </w:p>
    <w:p>
      <w:r>
        <w:t>Tribunal cantonal TC Page 2 de 3 attendu qu’en date du 28 juin 2019, A.________ a fait notifier à B.________ Sàrl le commandement de payer nº ccc de l’Office des poursuites de la Sarine, portant sur la somme de CHF 11’760.- avec intérêt à 5 % l’an dès le 3 juin 2019, correspondant à sept factures relatives à des cours interentreprises restées impayées; le même jour, B.________ Sàrl y a formé opposition totale; en date du 2 décembre 2019, la créancière a requis la mainlevée de l'opposition; que par ordonnance du 4 décembre 2019, la Présidente du Tribunal de l’arrondissement de la Sarine (ci-après : la Présidente) a imparti un délai de 10 jours à la requérante pour produire le commandement de payer (art. 56 et 132 al. 1 CPC) ; que malgré l’interpellation de la Présidente, la requérante n’a pas produit le commandement de payer ; que par décision du 7 février 2020, la Présidente a déclaré irrecevable la requête de mainlevée déposée par A.________ au motif que la mainlevée de l’opposition ne peut être prononcée sans le commandement de payer s’y rapportant ; les frais judiciaire, par CHF 200.-, ont été mis à la charge de la requérante ; que par courrier adressé par erreur au Tribunal de l’arrondissement de la Sarine le 11 février 2020, transmis à la Cour par ce dernier, A.________ a interjeté recours contre cette décision ; que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que la valeur litigieuse est inférieure à CHF 30'000.- (cf. art. 51 al. 1 let. a art. 74 al. 1 let. b LTF); que conformément à l’art. 326 al. 1 CPC, les allégations de faits et les preuves nouvelles sont irrecevables en procédure de recours, le tribunal de deuxième instance devant statuer sur un état de fait identique à celui examiné par le premier juge (cf. arrêt TF 5A_950/2014 du 16 avril 2015 consid. 3.5) ; il s’ensuit que le commandement de payer, produit en procédure de recours par la recourante, et non en première instance, est tardif et donc irrecevable ; par conséquent, il n’en sera pas tenu compte ; qu’à l’appui de son recours, la recourante allègue que le courrier de la Présidente lui demandant de produire le commandement de payer ne lui est jamais parvenu ; que, force est toutefois de constater que l’ordonnance du 4 décembre 2019 de la Présidente a bien été notifiée à la requérante, en date du 5 décembre 2019 (cf. suivi des envois de la poste) ; que, partant, le recours, mal fondé, doit être rejeté ; que les frais judiciaires, fixés forfaitairement à CHF 300.-, sont mis à la charge de A.________, qui succombe (art. 106 al. 1 CPC); qu’il n’y a pas lieu d’allouer de dépens à l’intimée qui n’a pas été invitée à se déterminer sur le recours (art. 322 al. 1 CPC) ;</w:t>
      </w:r>
    </w:p>
    <w:p>
      <w:r>
        <w:t>Tribunal cantonal TC Page 3 de 3 la Cour arrête : I. Le recours est rejeté. Partant, la décision de la Présidente du Tribunal civil de l’arrondissement de la Sarine du 7 février 2020 est confirmée. II. Les frais de la procédure de recours sont mis à la charge de A.________. Les frais judiciaires sont fixés à CHF 300.-.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février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