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2020 142 vom 14. September 2020</w:t>
      </w:r>
    </w:p>
    <w:p>
      <w:r>
        <w:t>FR Kantonsgericht, 2020-09-14, FR</w:t>
      </w:r>
    </w:p>
    <w:p>
      <w:r>
        <w:rPr>
          <w:b/>
        </w:rPr>
        <w:t xml:space="preserve">Quelle: </w:t>
      </w:r>
      <w:r>
        <w:t>https://mcp.opencaselaw.ch/entscheid/fr_gerichte_102_2020_142</w:t>
      </w:r>
    </w:p>
    <w:p>
      <w:r>
        <w:t>FR: FR_GERICHTE 102 2020 142 du 14 septembre 2020</w:t>
      </w:r>
    </w:p>
    <w:p>
      <w:r>
        <w:t>IT: FR_GERICHTE 102 2020 142 del 14 settembre 2020</w:t>
      </w:r>
    </w:p>
    <w:p>
      <w:pPr>
        <w:pStyle w:val="Heading2"/>
      </w:pPr>
      <w:r>
        <w:t>Regeste</w:t>
      </w:r>
    </w:p>
    <w:p>
      <w:r>
        <w:t>Arrêt de la IIe Cour d'appel civil du Tribunal cantonal | Rechtsöffnung</w:t>
      </w:r>
    </w:p>
    <w:p>
      <w:pPr>
        <w:pStyle w:val="Heading2"/>
      </w:pPr>
      <w:r>
        <w:t>Erwägungen</w:t>
      </w:r>
    </w:p>
    <w:p>
      <w:r>
        <w:rPr>
          <w:b/>
        </w:rPr>
        <w:t>E. 1.1</w:t>
      </w:r>
    </w:p>
    <w:p>
      <w:r>
        <w:t>Seule la voie du recours (art. 319 ss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respecté. La Cour statue sans débats (art. 327 al. 2 CPC). La cognition de la Cour d’appel est pleine et entière en droit; s’agissant des faits, elle est limitée à leur constatation manifestement inexacte (art. 320 CPC).</w:t>
      </w:r>
    </w:p>
    <w:p>
      <w:r>
        <w:rPr>
          <w:b/>
        </w:rPr>
        <w:t>E. 1.2</w:t>
      </w:r>
    </w:p>
    <w:p>
      <w:r>
        <w:t>Conformément à l’art. 326 al. 1 CPC, les allégations de faits et les preuves nouvelles sont irrecevables. En effet, en procédure de recours, le tribunal de deuxième instance doit statuer sur un état de fait identique à celui examiné par le premier juge. Cette règle, stricte, s’explique par le fait que l’instance de recours a pour mission de contrôler la conformité au droit de la décision entreprise, mais pas de poursuivre la procédure de première instance; à l’instar du Tribunal fédéral, l’instance de recours doit contrôler la juste application du droit à un état de fait arrêté définitivement. Le deuxième alinéa de cette disposition réserve certes les dispositions spéciales de la loi, mais la procédure de mainlevée n’est pas visée par cette réserve. L’interdiction des faits nouveaux s’applique également à la partie adverse (cf. arrêt TF 5A_950/2014 du 16 avril 2015 consid. 3.5).</w:t>
      </w:r>
    </w:p>
    <w:p>
      <w:r>
        <w:rPr>
          <w:b/>
        </w:rPr>
        <w:t>E. 1.3</w:t>
      </w:r>
    </w:p>
    <w:p>
      <w:r>
        <w:t>La valeur litigieuse est inférieure à CHF 15'000.- (cf. art. 51 al. 1 let. a art. 74 al. 2 let. c LTF).</w:t>
      </w:r>
    </w:p>
    <w:p>
      <w:r>
        <w:rPr>
          <w:b/>
        </w:rPr>
        <w:t>E. 2.1</w:t>
      </w:r>
    </w:p>
    <w:p>
      <w:r>
        <w:t>En vertu de l'art. 321 al. 1 CPC, le recours doit être motivé, ce qui suppose de démontrer le caractère erroné de la motivation attaquée, sous peine d'irrecevabilité ; pour satisfaire à cette exigence, il ne suffit cependant pas de renvoyer aux moyens soulevés en première instance, ni de se livrer à des critiques toutes générales de la décision attaquée: il faut que la motivation soit suffisamment explicite pour que l'instance de recours puisse la comprendre aisément, ce qui suppose une désignation précise des passages de la décision que le recourant attaque et des</w:t>
      </w:r>
    </w:p>
    <w:p>
      <w:r>
        <w:t>Tribunal cantonal TC Page 3 de 3 pièces du dossier sur lesquelles repose sa critique (cf. ATF 138 III 374 consid. 4.3.1 et arrêt TF 5A_82/2013 du 18 mars 2013 consid. 3.2).</w:t>
      </w:r>
    </w:p>
    <w:p>
      <w:r>
        <w:rPr>
          <w:b/>
        </w:rPr>
        <w:t>E. 2.2</w:t>
      </w:r>
    </w:p>
    <w:p>
      <w:r>
        <w:t>Dans son recours du 5 août 2020, la recourante ne critique pas la décision attaquée mais revient sur l’historique des relations contractuelles avec la partie adverse. Elle a produit plusieurs pièces à l’appui de son mémoire de recours. Or, elles l’ont été au stade du recours seulement, soit tardivement au regard de l’art. 326 al. 1 CPC, de sorte qu’elles sont irrecevables. Il s'ensuit l'irrecevabilité du recours.</w:t>
      </w:r>
    </w:p>
    <w:p>
      <w:r>
        <w:rPr>
          <w:b/>
        </w:rPr>
        <w:t>E. 3</w:t>
      </w:r>
    </w:p>
    <w:p>
      <w:r>
        <w:t>Les frais de la procédure de recours sont mis à la charge de la recourante, qui succombe (art. 106 al. 1 CPC).</w:t>
      </w:r>
    </w:p>
    <w:p>
      <w:r>
        <w:rPr>
          <w:b/>
        </w:rPr>
        <w:t>E. 3.1</w:t>
      </w:r>
    </w:p>
    <w:p>
      <w:r>
        <w:t>Les frais judiciaires, fixés forfaitairement à CHF 500.- (art. 48 et 61 al. 1 OELP), seront prélevés sur l’avance de frais du même montant effectuée le 13 août 2020.</w:t>
      </w:r>
    </w:p>
    <w:p>
      <w:r>
        <w:rPr>
          <w:b/>
        </w:rPr>
        <w:t>E. 3.2</w:t>
      </w:r>
    </w:p>
    <w:p>
      <w:r>
        <w:t>Il n'est pas alloué de dépens à l’intimée qui n’a pas été invitée à se déterminer sur le recours. la Cour arrête : I. Le recours est irrecevable. Partant, la décision de la Présidente du Tribunal civil de la Gruyère du 16 juin 2020 est confirmée. II. Les frais pour la procédure de recours sont mis à la charge de A.________ Sàrl. Les frais judiciaires dus à l'Etat pour la procédure de recours sont fixés à CHF 500.- et seront prélevés sur l'avance de frais effectuée. Il n'est pas alloué de dépens.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14 septembre 2020/rra La Présidente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