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135 vom 5. August 2020</w:t>
      </w:r>
    </w:p>
    <w:p>
      <w:r>
        <w:t>FR Kantonsgericht, 2020-08-05, FR</w:t>
      </w:r>
    </w:p>
    <w:p>
      <w:r>
        <w:rPr>
          <w:b/>
        </w:rPr>
        <w:t xml:space="preserve">Quelle: </w:t>
      </w:r>
      <w:r>
        <w:t>https://mcp.opencaselaw.ch/entscheid/fr_gerichte_102_2020_135</w:t>
      </w:r>
    </w:p>
    <w:p>
      <w:r>
        <w:t>FR: FR_GERICHTE 102 2020 135 du 5 août 2020</w:t>
      </w:r>
    </w:p>
    <w:p>
      <w:r>
        <w:t>IT: FR_GERICHTE 102 2020 135 del 5 agosto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8'789.60. Partant, seul le recours constitutionnel subsidiaire est ouvert devant le Tribunal fédéral contre le présent arrêt (cf. art. 51 al. 1 let. a art. 74 al. 1 let. let. b et 113 ss LTF).</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w:t>
      </w:r>
    </w:p>
    <w:p>
      <w:r>
        <w:rPr>
          <w:b/>
        </w:rPr>
        <w:t>E. 2.2</w:t>
      </w:r>
    </w:p>
    <w:p>
      <w:r>
        <w:t>En l'espèce, le recourant se limite à présenter sa situation financière et indique qu'elle ne lui permet pas de s'acquitter des montants demandés. Il ne conteste pas la décision du 6 juillet 2020. A plus forte raison, il ne critique pas la motivation du Président et n'explique pas en quoi ce dernier se serait trompé et encore moins en quoi l'appréciation des faits serait arbitraire. Ainsi, en</w:t>
      </w:r>
    </w:p>
    <w:p>
      <w:r>
        <w:t>Tribunal cantonal TC Page 3 de 4 l'absence de motivation explicite, le recours ne répond pas aux exigences de motivation fondée par l'art. 321 al. 1 CPC.</w:t>
      </w:r>
    </w:p>
    <w:p>
      <w:r>
        <w:rPr>
          <w:b/>
        </w:rPr>
        <w:t>E. 2.3</w:t>
      </w:r>
    </w:p>
    <w:p>
      <w:r>
        <w:t>Le recours ne satisfaisant pas aux exigences de motivation de l'art. 321 al. 1 CPC, il doit être déclaré manifestement irrecevable. En vertu de l'art. 45 al. 1 let. b LJ, le Vice-président de la Cour peut statuer comme juge unique.</w:t>
      </w:r>
    </w:p>
    <w:p>
      <w:r>
        <w:rPr>
          <w:b/>
        </w:rPr>
        <w:t>E. 3.1</w:t>
      </w:r>
    </w:p>
    <w:p>
      <w:r>
        <w:t>Les frais de la procédure de recours doivent être mis à la charge de A.________, qui succombe (art. 106 al. 1 CPC). Ils comprennent les frais judiciaires, fixés forfaitairement à CHF 250.- (art. 48 et 61 al. 1 OELP).</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Il n'y a pas lieu d'allouer de dépens à l'intimée, qui n'a pas été invitée à répondre, le recours étant d'emblée irrecevable (art. 322 CPC). (dispositif en page suivante)</w:t>
      </w:r>
    </w:p>
    <w:p>
      <w:r>
        <w:t>Tribunal cantonal TC Page 4 de 4 Le Vice-Président arrête : I. Le recours interjeté le 17 juillet 2020 par A.________ contre la décision du Président du Tribunal civil de l'arrondissement de la Sarine du 6 juillet 2020 est manifestement irrecevable. II. Les frais de la procédure de recours sont mis à la charge de A.________. Les frais judiciaires sont fixés à CHF 250.- et sont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août 2020/rra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