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127 vom 23. Juli 2020</w:t>
      </w:r>
    </w:p>
    <w:p>
      <w:r>
        <w:t>FR Kantonsgericht, 2020-07-23, FR</w:t>
      </w:r>
    </w:p>
    <w:p>
      <w:r>
        <w:rPr>
          <w:b/>
        </w:rPr>
        <w:t xml:space="preserve">Quelle: </w:t>
      </w:r>
      <w:r>
        <w:t>https://mcp.opencaselaw.ch/entscheid/fr_gerichte_102_2020_127</w:t>
      </w:r>
    </w:p>
    <w:p>
      <w:r>
        <w:t>FR: FR_GERICHTE 102 2020 127 du 23 juillet 2020</w:t>
      </w:r>
    </w:p>
    <w:p>
      <w:r>
        <w:t>IT: FR_GERICHTE 102 2020 127 del 23 luglio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inférieure à CHF 30'000.- de sorte que seul le recours constitutionnel subsidiaire est ouvert contre le présent arrêt (art. 74 al. 1 let. b et 113 ss LTF).</w:t>
      </w:r>
    </w:p>
    <w:p>
      <w:r>
        <w:t>Tribunal cantonal TC Page 3 de 4</w:t>
      </w:r>
    </w:p>
    <w:p>
      <w:r>
        <w:rPr>
          <w:b/>
        </w:rPr>
        <w:t>E. 2.1</w:t>
      </w:r>
    </w:p>
    <w:p>
      <w:r>
        <w:t>La recourante conteste la mise à sa charge des frais judiciaires et des dépens de B.________. Elle soutient que son opposition était justifiée en raison du fait qu’une poursuite a également été introduite à l’encontre de son époux pour la même créance, contre laquelle il n’a quant à lui pas fait opposition. Elle allègue que la poursuite dont elle fait l’objet n’a pas été éteinte par le paiement intervenue le 18 juin 2020 mais que ce paiement a mis un terme à la poursuite à l’encontre de son époux.</w:t>
      </w:r>
    </w:p>
    <w:p>
      <w:r>
        <w:rPr>
          <w:b/>
        </w:rPr>
        <w:t>E. 2.2</w:t>
      </w:r>
    </w:p>
    <w:p>
      <w:r>
        <w:t>En l’espèce, la décision attaquée ne prête par le flanc à la critique. En effet, la recourante et son époux étaient débiteurs solidaires de la dette ressortant de la décision du Tribunal du 11 décembre 2019. Le paiement du montant de la dette mise en poursuite a éteint la dette solidaire des époux A.________ et B.________ (art. 81 al. 1 LP) et, par conséquent, a mis un terme à la poursuite à l’encontre de la recourante, qui est devenue sans objet. Peu importe quel débiteur solidaire a payé la dette. La poursuite à l’encontre de la recourante n’a plus de fondement puisque la dette a été réglée. A teneur de l’art. 107 al. 1 let. e CPC, le tribunal peut s’écarter des règles générales et répartir les frais selon sa libre appréciation lorsque la procédure est devenue sans objet et la loi n’en dispose pas autrement. Dans la mesure où le paiement est intervenu après le dépôt de la requête de mainlevée, les frais de la procédure et les dépens de la requérante doivent être mis à la charge de l’opposante qui a provoqué la procédure de mainlevée par son opposition. La recourante ne conteste en outre pas le montant des dépens en tant quel tel. Au demeurant, celui-ci n’est pas critiquable. Partant, le recours, manifestement mal fondé, est rejeté.</w:t>
      </w:r>
    </w:p>
    <w:p>
      <w:r>
        <w:rPr>
          <w:b/>
        </w:rPr>
        <w:t>E. 3.1</w:t>
      </w:r>
    </w:p>
    <w:p>
      <w:r>
        <w:t>Les frais de la procédure de recours doivent être mis à la charge de la recourante, qui succombe (art. 106 al. 1 CPC). Ils comprennent les frais judiciaires, fixés forfaitairement à CHF 120.- (art. 48 et 61 al. 1 OELP).</w:t>
      </w:r>
    </w:p>
    <w:p>
      <w:r>
        <w:rPr>
          <w:b/>
        </w:rPr>
        <w:t>E. 3.2</w:t>
      </w:r>
    </w:p>
    <w:p>
      <w:r>
        <w:t>Il n’y a pas lieu d’allouer de dépens à l’intimée qui n’a pas été invitée à se déterminer. (dispositif en page suivante)</w:t>
      </w:r>
    </w:p>
    <w:p>
      <w:r>
        <w:t>Tribunal cantonal TC Page 4 de 4 la Cour arrête : I. Le recours est rejeté. Partant, la décision du Président du Tribunal civil de l’arrondissement de la Glâne du 25 juin 2020 est confirmée. II. Les frais sont mis à la charge de A.________. Les frais judiciaires sont fixés à CHF 120.-.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23 juillet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