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115 vom 14. Juli 2020</w:t>
      </w:r>
    </w:p>
    <w:p>
      <w:r>
        <w:t>FR Kantonsgericht, 2020-07-14, DE</w:t>
      </w:r>
    </w:p>
    <w:p>
      <w:r>
        <w:rPr>
          <w:b/>
        </w:rPr>
        <w:t xml:space="preserve">Quelle: </w:t>
      </w:r>
      <w:r>
        <w:t>https://mcp.opencaselaw.ch/entscheid/fr_gerichte_102_2020_115</w:t>
      </w:r>
    </w:p>
    <w:p>
      <w:r>
        <w:t>FR: FR_GERICHTE 102 2020 115 du 14 juillet 2020</w:t>
      </w:r>
    </w:p>
    <w:p>
      <w:r>
        <w:t>IT: FR_GERICHTE 102 2020 115 del 14 luglio 2020</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27. April 2020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lit. a ZPO werden Entscheide in Rechtsöffnungssachen im summarischen Verfahren gefällt. Im summarischen Verfahren beträgt die Beschwerdefrist 10 Tage (Art. 321 Abs.</w:t>
      </w:r>
    </w:p>
    <w:p>
      <w:r>
        <w:rPr>
          <w:b/>
        </w:rPr>
        <w:t>E. 2</w:t>
      </w:r>
    </w:p>
    <w:p>
      <w:r>
        <w:t>Die Beschwerde hat eine Begründung aufzuweisen (Art. 321 Abs. 1 ZPO). In der Beschwerde- schrift ist darzulegen, worauf der Beschwerdeführer seine Legitimation stützt, inwieweit er beschwert ist, auf welchen Beschwerdegrund er sich beruft und an welchen Mängeln der ange- fochtene Entscheid leidet (FREIBURGHAUS/AFHELDT, in Kommentar zur Schweizerischen Zivilpro- zessordnung, 3. Aufl. 2016, Art. 321 N. 15).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Schweizerische Zivilprozessordnung, Band II, 2012, Art. 321 N. 22).</w:t>
      </w:r>
    </w:p>
    <w:p>
      <w:r>
        <w:t>Kantonsgericht KG Seite 3 von 4 Aus der Eingabe der Beschwerdeführerin geht einzig hervor, dass sie dem B.________ nicht beitreten wolle, da keine Schreinerei betrieben, sondern lediglich als Subunternehmerin von ande- ren Firmen gearbeitet werde, welche den entsprechenden Verbänden angeschlossen seien. Tele- fonisch sei erklärt worden, dass Subunternehmer nicht beitragspflichtig seien. Es sei insbesondere ungerecht, dass ein Einmannbetrieb so viel bezahlen solle wie eine grosse Firma. Mit den Ausfüh- rungen der Vorinstanz, wonach eine rechtskräftige Verfügung vorliegt, welche einem vollstreckba- ren gerichtlichen Entscheid gleichgestellt ist und damit einen definitiven Rechtsöffnungstitel darstellt, setzt sich die Beschwerdeführerin in keiner Weise auseinander. Es ist nicht ersichtlich, an welchen Mängeln der angefochtene Entscheid leidet und die Beschwerdeführerin zeigt nicht auf, inwiefern die Vorinstanz das Recht verletzt hat oder weshalb die Sachverhaltsfeststellung unrichtig ist. Der Eingabe der Beschwerdeführerin fehlt jegliche für den vorliegenden Fall massgebende Begründung. Die am 15. Juni 2020 eingereichte Beschwerde erfüllt die Anforderungen an den Inhalt bzw. die Begründung einer Beschwerdeschrift selbst bei grosszügiger Auslegung und Handhabung nicht, so dass darauf nicht einzutreten ist. Im Übrigen wäre die Beschwerde zudem ohnehin abzuweisen, wie nachfolgend dargelegt.</w:t>
      </w:r>
    </w:p>
    <w:p>
      <w:r>
        <w:rPr>
          <w:b/>
        </w:rPr>
        <w:t>E. 3.1</w:t>
      </w:r>
    </w:p>
    <w:p>
      <w:r>
        <w:t>Nach Art. 80 Abs. 1 SchKG kann der Gläubiger beim Gericht die Aufhebung des Rechtsvor- schlags (definitive Rechtsöffnung) verlangen, wenn die Forderung auf einem vollstreckbaren gerichtlichen Entscheid beruht. Gerichtlichen Entscheiden gleichgestellt sind u.a. Verfügungen schweizerischer Verwaltungsbehörden (Art. 80 Abs. 2 Ziff. 2 SchKG).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 Kognition des Rechtsöffnungsrichters ist in Bezug auf die inhaltliche Prüfung des Titels darauf beschränkt, ob der Rechtsöffnungstitel nichtig ist. Darüber hinaus hat der Rechtsöffnungsrichter nur zu prüfen, ob der vorgelegte Titel die Anforderungen an einen definitiven Rechtsöffnungstitel erfüllt bzw. ob Einreden vorliegen, welche gegen die Erteilung der Rechtsöffnung sprechen (VOCK/AEPLI-WIRZ, in Kommentar zum Bundesgesetz über Schuldbetreibung und Konkurs, 4. Aufl. 2017, Art. 80 N. 2; siehe auch KREN KOSTKIEWICZ, OFK-SchKG, 20. Aufl. 2020, Art. 80 N. 2; BGE 143 III 564 E. 4.1).</w:t>
      </w:r>
    </w:p>
    <w:p>
      <w:r>
        <w:rPr>
          <w:b/>
        </w:rPr>
        <w:t>E. 3.2</w:t>
      </w:r>
    </w:p>
    <w:p>
      <w:r>
        <w:t>Gestützt auf Art. 68a Abs. 1 der Berufsbildungsverordnung (BVV; SR 412.101) stellt die Organisation Arbeitswelt die Beiträge bei den unterstellten Betrieben in Rechnung. Wenn der Betrieb dies verlangt oder nicht zahlt, verfügt diese den Beitrag (Art. 68a Abs. 3 BVV). Abs. 4 ebendieser Norm bestimmt, dass eine rechtskräftige Beitragsverfügung im Sinne von Art. 80 SchKG einem vollstreckbaren gerichtlichen Entscheid gleichgestellt ist.</w:t>
      </w:r>
    </w:p>
    <w:p>
      <w:r>
        <w:rPr>
          <w:b/>
        </w:rPr>
        <w:t>E. 3.3</w:t>
      </w:r>
    </w:p>
    <w:p>
      <w:r>
        <w:t>Vorliegend wurde der Berufungsbildungsfondsbeitrag am 19. Februar 2019 verfügt. Die Verfügung wurde nicht angefochten und erwuchs somit in Rechtskraft. In Anwendung von Art. 68a Abs. 4 BBV i.V.m. Art. 80 Abs. 2 SchKG liegt damit ein definitiver Rechtsöffnungstitel vor. Die Beschwerdeführerin reicht überdies keine Urkunden ein, welche eine Tilgung oder Stundung der Schuld belegen würden. Der angefochtene Entscheid ist nicht zu beanstanden und die Beschwer- de müsste so oder anders abgewiesen werden.</w:t>
      </w:r>
    </w:p>
    <w:p>
      <w:r>
        <w:t>Kantonsgericht KG Seite 4 von 4</w:t>
      </w:r>
    </w:p>
    <w:p>
      <w:r>
        <w:rPr>
          <w:b/>
        </w:rPr>
        <w:t>E. 4</w:t>
      </w:r>
    </w:p>
    <w:p>
      <w:r>
        <w:t>Die Prozesskosten werden der unterliegenden Partei auferlegt (Art. 106 Abs. 1 ZPO). Die Beschwerdeführerin ist mit ihren Anträgen nicht durchgedrungen und hat daher die Prozesskosten zu tragen. Die Gerichtskosten sind namentlich in Berücksichtigung der in Betreibung gesetzten Summe auf CHF 120.- festzusetzen (Art. 48 und 61 Abs. 1 GebV SchKG). Es wurde gemäss Art. 322 ZPO keine Vernehmlassung eingeholt und der Gegenpartei sind keine weiteren Umtriebe entstanden; es ist somit keine Parteientschädigung zuzusprechen. Der Hof erkennt: I. Auf die Beschwerde wird nicht eingetreten. II. Die Prozesskosten des Beschwerdeverfahrens werden der A.________ auferlegt. Die Gerichtskosten werden auf CHF 120.- festgesetzt.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14. Juli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