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113 vom 17. August 2020</w:t>
      </w:r>
    </w:p>
    <w:p>
      <w:r>
        <w:t>FR Kantonsgericht, 2020-08-17, DE</w:t>
      </w:r>
    </w:p>
    <w:p>
      <w:r>
        <w:rPr>
          <w:b/>
        </w:rPr>
        <w:t xml:space="preserve">Quelle: </w:t>
      </w:r>
      <w:r>
        <w:t>https://mcp.opencaselaw.ch/entscheid/fr_gerichte_102_2020_113</w:t>
      </w:r>
    </w:p>
    <w:p>
      <w:r>
        <w:t>FR: FR_GERICHTE 102 2020 113 du 17 août 2020</w:t>
      </w:r>
    </w:p>
    <w:p>
      <w:r>
        <w:t>IT: FR_GERICHTE 102 2020 113 del 17 agosto 2020</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25. Mai 2020 wurde der Beschwerdeführerin am 2. Juni 2020 zugestellt. Die am 12. Juni 2020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 zungen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w:t>
      </w:r>
    </w:p>
    <w:p>
      <w:r>
        <w:t>Kantonsgericht KG Seite 3 von 5 die Schuld, einschliesslich der Zinsen und Kosten, inzwischen getilgt ist (Ziff. 1), dass der geschul- dete Betrag bei der Rechtsmittelinstanz zuhanden des Gläubigers hinterlegt ist (Ziff. 2) oder dass der Gläubiger auf die Durchführung des Konkurses verzichtet (Ziff. 3). Zu tilgen ist die betriebene Forderung inkl. sämtlicher Kosten. Hinzukommen die Kosten des Konkursgerichts sowie des Konkursamts (TALBOT, in Kommentar zum Bundesgesetz über Schuldbetreibung und Konkurs,</w:t>
      </w:r>
    </w:p>
    <w:p>
      <w:r>
        <w:rPr>
          <w:b/>
        </w:rPr>
        <w:t>E. 2.2</w:t>
      </w:r>
    </w:p>
    <w:p>
      <w:r>
        <w:t>Gemäss Vorladung des Gerichtspräsidenten vom 20. April 2020 betrug der Ausstand, inklu- sive Zins, Betreibungs- und Inkassokosten sowie Entscheidgebühr zu jenem Zeitpunkt insgesamt CHF 27‘080.05. Die A.________ AG in Liquidation überwies am 12. Juni 2020 den Betrag von CHF 27‘080.05 der Beschwerdegegnerin direkt, welche den Eingang des Geldes bestätigte, das Konkursbegehren zurückzog und auf die Durchführung des Konkursverfahrens verzichtet (Beilage 6). Somit hat die Beschwerdeführerin belegt, dass die Schuld, die Anlass zum vorliegenden Konkursverfahren gegeben hat, getilgt ist und das Konkursbegehren zurückgezogen wurde. Damit ist eine Voraussetzung von Art. 174 Abs. 2 SchKG erfüllt.</w:t>
      </w:r>
    </w:p>
    <w:p>
      <w:r>
        <w:rPr>
          <w:b/>
        </w:rPr>
        <w:t>E. 2.3</w:t>
      </w:r>
    </w:p>
    <w:p>
      <w:r>
        <w:t>In Bezug auf die Zahlungsfähigkeit bringt die Beschwerdeführerin vor, dass sich aus den Jahresrechnungen der letzten Jahre ergebe, dass die Beschwerdeführerin im Jahre 2017 einen Gewinn von CHF 49‘214.70 erzielt habe. Für das Jahr 2018 sei hingegen ein Verlust von CHF 50‘709.20 zu verzeichnen, wobei es sich dabei um ein „schlechtes Jahr“ gehandelt habe. Bei</w:t>
      </w:r>
    </w:p>
    <w:p>
      <w:r>
        <w:t>Kantonsgericht KG Seite 4 von 5 der Bilanz sei zu berücksichtigen, dass für die langfristigen Verbindlichkeiten, nämlich die Konto- korrente der Verwaltungsratsmitglieder D.________ und E.________, ein Rangrücktritt bestehe. Die Beschwerdeführerin verfüge weiter über grössere Aufträge, welche ihre Zahlungsfähigkeit unter Beweis stellen würden. Wichtigste Auftraggeberin sei in letzter Zeit die Gemeinde F.________, welche eine sichere und solvente Zahlerin sei. Zurzeit würde der Betrag der unbe- zahlten Rechnungen zugunsten der Beschwerdeführerin CHF 149'157.95 zuzüglich Mehrwertsteu- er betragen. Weiter würden angefangene Arbeiten im Umfang von CHF 74'892.30 bestehen. Die Beschwerdeführerin verfüge zudem gegenwärtig über einen positiven Saldo ihres Geschäftskontos bei der G.________ von CHF 21'244.65. Die Gemeinde F.________ habe zudem eine à-konto- Zahlung von CHF 40‘000.- geleistet. Diesen Guthaben würden unbezahlte Rechnungen, vor allem von Lieferanten, in einem Betrag von CHF 48'223.15 zuzüglich Mehrwertsteuer gegenüberstehen. Angesichts der vorgenannten Gutha- ben und den ausgeführten und angefangenen Arbeiten würde eine genügende Zahlungsfähigkeit bestehen. Die Beschwerdeführerin bestreitet weiter nicht, dass noch weitere Betreibungen laufen. Mehrere Bertreibungen seien aber durch direkte Zahlungen an die Gläubiger gegenstandslos geworden. So seien die verschiedenen Betreibungen der H.________ AG durch eine einmalige Zahlung in Höhe von CHF 17'011.- gegenstandslos geworden. Für die Betreibung der I.________ AG würden Abzahlungsverträge bestehen.</w:t>
      </w:r>
    </w:p>
    <w:p>
      <w:r>
        <w:rPr>
          <w:b/>
        </w:rPr>
        <w:t>E. 2.4</w:t>
      </w:r>
    </w:p>
    <w:p>
      <w:r>
        <w:t>Wie die Beschwerdeführerin selber ausführt, bestehen unbezahlte Rechnungen. Werden die Forderungen, welche durch einmalige Zahlung beglichen worden sind oder für die Abzahlungs- verträge bestehen, nicht berücksichtigt, sind laut Betreibungsregisterauszug noch Betreibungen in Höhe von fast CHF 40‘000.- vermerkt. Nebst der Betreibung, welche dem vorliegenden Verfahren zugrunde liegt, liegen gegen die Schuldnerin somit weitere vollstreckbare Betreibungen vor, wovon eine im Betrag von CHF 15‘000.- im Stadium der Konkursandrohung ist; für die andere Betreibung im Stadium der Konkursandrohung liegt gemäss Angaben der Beschwerdeführerin ein Abzah- lungsvertrag vor. Die übrigen Betreibungen wurden erst eingeleitet oder befinden sich im Stadium des Rechtsvorschlags. Es ist somit festzustellen, dass mit den liquiden Mitteln auf dem Bankkonto die Betreibung im Stadium der Konkursandrohung beglichen werden kann und das Inkasso der unbezahlten Rechnungen ausreicht, um die weiteren fälligen Schulden zu bezahlen. Aus den von der Beschwerdeführerin beigebrachten Unterlagen ergibt sich folglich insgesamt, dass deren Wirt- schaftlichkeit gegeben ist. Mit Blick darauf, dass keine allzu strengen Anforderungen an die Glaub- haftmachung der Zahlungsfähigkeit gestellt werden dürfen, ist diese somit gesamthaft als glaubhaft gemacht zu betrachten. Die Beschwerde ist gutzuheissen und die Konkurseröffnung aufzuheben. 3. 3.1. Da die Beschwerdeführerin das Verfahren durch nicht rechtzeitiges Bezahlen des geschul- deten Betrages verursacht hat, sind ihr die Prozesskosten für beide Instanzen aufzuerlegen (Art. 108 ZPO). Die Gerichtskosten für das erstinstanzliche Verfahren werden auf CHF 200.- festgesetzt und der Beschwerdeführerin auferlegt; sie werden von dem durch die Gesuchstellerin geleisteten Kosten- vorschuss bezogen und sind ihr durch die Beschwerdeführerin zu ersetzen. Die Gerichtskosten für das Beschwerdeverfahren werden auf CHF 500.- festgesetzt und mit dem von der Beschwerdeführerin geleisteten Kostenvorschuss verrechnet (Art. 52 und 61 Abs. 1 GebV SchKG).</w:t>
      </w:r>
    </w:p>
    <w:p>
      <w:r>
        <w:t>Kantonsgericht KG Seite 5 von 5 3.2. Es wird keine Parteientschädigung zugesprochen. erkennt: I. Die Beschwerde wird gutgeheissen. Der Konkursentscheid des Präsidenten des Zivilgerichts des Seebezirks vom 25. Mai 2020 wird aufgehoben. II. Die Prozesskosten beider Instanzen werden der A.________ AG in Liquidation auferlegt. Die Gerichtskosten für das erstinstanzliche Verfahren werden auf CHF 200.- festgesetzt; sie werden vom Kostenvorschuss der B.________ ag bezogen. Die Gerichtskosten für das Beschwerdeverfahren werden auf CHF 500.- festgesetzt und mit dem durch die A.________ AG in Liquidation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17. August 2020/mdu Die Präsidentin: Die Gerichtsschreiberin:</w:t>
      </w:r>
    </w:p>
    <w:p>
      <w:r>
        <w:rPr>
          <w:b/>
        </w:rPr>
        <w:t>E. 4</w:t>
      </w:r>
    </w:p>
    <w:p>
      <w:r>
        <w:t>Aufl. 2017, Art. 174 N. 14).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Glaubhaft gemacht ist eine Tatsache dann, wenn für deren Vorhandensein gewisse Elemente sprechen, selbst wenn das Gericht noch mit der Möglichkeit rechnet, dass sie sich nicht verwirk- 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Leistungsfähigkeit des Unternehmens des Schuldners nicht von vornherein ausgeschlossen werden kann. Es liegt am Schuldner, Beweismit- tel vorzulegen, die geeignet sind, seine Zahlungsfähigkeit als glaubhaft erscheinen zu lassen. Der Schuldner muss namentlich nachweisen, dass gegen ihn kein Konkursbegehren in einer ordentli- chen Konkurs- oder in einer Wechselbetreibung hängig ist und dass keine weiteren vollsteckbaren Betreibungen vorliegen. Zahlungsfähigkeit bedeutet, dass ausreichend liquide Mittel zur Beglei- chung der fälligen Schulden vorhanden sind. Grundsätzlich als zahlungsunfähig erweist sich ein Schuldner, der beispielsweise Konkursandrohungen anhäufen lässt, systematisch Rechtsvor- schlag erhebt und selbst kleinere Beträge nicht bezahlt. Bloss vorübergehende Zahlungsschwierig- 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 Gesamteindruck (STAEHELIN, in Basler Kommentar SchKG, Ergänzungsband zur 2. Aufl. 2017, Art. 174 N. 26a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