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76 vom 17. Juli 2019</w:t>
      </w:r>
    </w:p>
    <w:p>
      <w:r>
        <w:t>FR Kantonsgericht, 2019-07-17, FR</w:t>
      </w:r>
    </w:p>
    <w:p>
      <w:r>
        <w:rPr>
          <w:b/>
        </w:rPr>
        <w:t xml:space="preserve">Quelle: </w:t>
      </w:r>
      <w:r>
        <w:t>https://mcp.opencaselaw.ch/entscheid/fr_gerichte_102_2019_76</w:t>
      </w:r>
    </w:p>
    <w:p>
      <w:r>
        <w:t>FR: FR_GERICHTE 102 2019 76 du 17 juillet 2019</w:t>
      </w:r>
    </w:p>
    <w:p>
      <w:r>
        <w:t>IT: FR_GERICHTE 102 2019 76 del 17 luglio 2019</w:t>
      </w:r>
    </w:p>
    <w:p>
      <w:pPr>
        <w:pStyle w:val="Heading2"/>
      </w:pPr>
      <w:r>
        <w:t>Regeste</w:t>
      </w:r>
    </w:p>
    <w:p>
      <w:r>
        <w:t>Arrêt de la IIe Cour d'appel civil du Tribunal cantonal | Betreibung auf Pfändung (Art. 89-150 SchKG)</w:t>
      </w:r>
    </w:p>
    <w:p>
      <w:pPr>
        <w:pStyle w:val="Heading2"/>
      </w:pPr>
      <w:r>
        <w:t>Erwägungen</w:t>
      </w:r>
    </w:p>
    <w:p>
      <w:r>
        <w:rPr>
          <w:b/>
        </w:rPr>
        <w:t>E. 8</w:t>
      </w:r>
    </w:p>
    <w:p>
      <w:r>
        <w:t>novembre 2018 et contenues dans sa première plaidoirie (DO 15 2017 75 III/ 28). Il a rejeté la demande reconventionnelle de B.________ qui réclamait EUR 823'674.34 à la demanderesse, soit CHF 962'215 selon la demanderesse. Il a également considéré que la valeur litigieuse déterminante pour la fixation des dépens et leur majoration était de CHF 250'000.- sur la base de la valeur de l’immeuble séquestré déduction faite de la dette hypothécaire garantie par trois cédules d’un montant total de CHF 750'000.- en faveur de G.________. B. A.________ a interjeté appel contre ce jugement le 20 mars 2019. Elle conclut, avec suite de frais et dépens, à ce que le montant de la créance soit fixé à CHF 656'724.76. Elle soutient que le paiement partiel de EUR 90'185.12 effectué le 11 mars 2016 a été déduit à double, une fois par elle-même dans les conclusions prises et une nouvelle fois par le Tribunal et que la conversion de la créance d’euros en francs suisses doit se faire selon le taux de change à la date de la réquisition de continuer la poursuite, soit le 31 août 2018 et non pas au 8 juin 2017. S’agissant de la majoration de ses dépens, l’appelante estime que la valeur litigieuse doit correspondre aux conclusions de la demande reconventionnelle de B.________ qui réclamait le paiement de EUR 823'674.34, conformément à l’art. 94 CPC. Elle conclut à ce que ses dépens de première instance soient fixés à CHF 85'071.20 dont CHF 6'082.15 de TVA à 7.7 %. C. B.________ a répondu le 22 mai 2017. Elle allègue que l’immeuble séquestré a été vendu aux enchères le 10 janvier 2019 pour la somme de CHF 821'000.- et relève qu’elle ne peut se prononcer sur le mémoire d’appel sachant qu’il est truffé d’erreurs et qu’elle n’est plus propriétaire de l’immeuble séquestré. Ce faisant, elle s’en remet à justice tout en maintenant sa demande reconventionnelle et exigeant le remboursement de EUR 823'674.34 de la part de l’appelante. en droit 1. 1.1.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Dans le cas d’espèce, la valeur litigieuse au dernier état des conclusions est nettement supérieure à CHF 10'000.- de sorte que la voie de l’appel est ouverte. La valeur litigieuse devant la Cour est de CHF 151'781.86, soit la différence entre le montant de la créance allégué par l’appelante et celui fixé par le Tribunal (CHF 128'315.16) et la différence entre les dépens auxquels prétend l’appelante et ceux alloués</w:t>
      </w:r>
    </w:p>
    <w:p>
      <w:r>
        <w:t>Tribunal cantonal TC Page 3 de 8 par le Tribunal (CHF 23'466.70) ; par conséquent, la voie du recours civil au Tribunal fédéral est ouverte (art. 74 al. 1 let. b et art. 51 al. 1 let. a LTF). 1.2. La décision attaquée ayant été notifiée à l’appelante le 18 février 2019, l'appel interjeté le 20 mars 2019 l'a été dans le délai légal de trente jours (art. 311 al. 1 CPC). 1.3. La cognition de la Cour est pleine et entière en fait comme en droit (art. 310 CPC). 1.4. Selon l’art. 316 al. 1 CPC, la Cour d’appel peut ordonner des débats ou statuer sur pièces. En l’espèce, puisque toutes les pièces nécessaires au traitement de l’appel figurent au dossier, il n’est pas nécessaire d’assigner les parties à une audience. 1.5. Dans la mesure où B.________ ne fait que maintenir sa demande reconventionnelle et continue d’exiger le remboursement de EUR 823'674.34 par l’appelante, son acte, qui ne contient aucune motivation, ne sera pas considéré comme un appel joint qui, en tout état de cause, aurait dû être déclaré irrecevable. 2. 2.1. L’appelante reproche aux premiers juges une constatation inexacte des faits. Elle soutient que c’est de manière erronée que le Tribunal a déduit une nouvelle fois le paiement partiel de EUR 90'185.12 du 11 mars 2016 du montant de la créance de l’appelante alors que cette dernière avait déjà réduit sa créance en tenant compte de ce versement. Il ressort en effet de la décision attaquée du 10 décembre 2018 (ch. 8 p. 11, DO 15 2017 75 III/ P. 44) que la demanderesse a enregistré, le 11 mars 2016, un versement de EUR 90'185.12 à la suite d’une procédure d’exécution en France ainsi que le versement de EUR 58'763.56, le</w:t>
      </w:r>
    </w:p>
    <w:p>
      <w:r>
        <w:rPr>
          <w:b/>
        </w:rPr>
        <w:t>E. 8.3</w:t>
      </w:r>
    </w:p>
    <w:p>
      <w:r>
        <w:t>Pour la procédure d’appel, Me Olivier Bieri indique avoir consacré plus de 40 heures à la présente cause. Il justifie ce temps par le fait qu’il est germanophone et que la procédure a été menée en français, qu’il a dû déterminer le droit cantonal fribourgeois, qu’il s’agit d’un cas complexe avec une valeur litigieuse élevée. Ces considérations ne sauraient être retenues pour la fixation de la liste de frais. D’une part, la Cour ne peut tenir compte du fait que l’avocat est de langue allemande et qu’il consacre donc plus de temps à une procédure en français. D’autre part, en procédure d’appel, il ne s’agissait que d’expliquer que les premiers juges avaient déduit un versement qui l’avait déjà été dans les conclusions, ce que l’appelante a fait longuement et laborieusement, avec de nombreuses répétitions tout au long de son argumentation. Quant à l’application du taux de change, l’appelante s’est perdue dans ses explications embrouillées comme en première instance alors qu’en réalité c’est elle-même qui avait fixé le montant de la créance en francs suisse dans sa réquisition de continuer la poursuite. La question de la valeur litigieuse ne présentait là encore aucune difficulté. Par conséquent, tout bien considéré, un total de</w:t>
      </w:r>
    </w:p>
    <w:p>
      <w:r>
        <w:rPr>
          <w:b/>
        </w:rPr>
        <w:t>E. 8.4</w:t>
      </w:r>
    </w:p>
    <w:p>
      <w:r>
        <w:t>Il ne sera pas alloué de dépens à l’intimée qui n’a pas fait appel à un mandataire professionnel (art. 95 al. 3 let. b CPC). la Cour arrête : I. L’appel est partiellement admis. Partant, la décision rendue le 10 décembre 2018 par le Tribunal civil de la Gruyère est modifiée et a désormais la teneur suivante : 1. La demande principale de A.________ est partiellement admise. Partant: B.________ est privée de sa prétention à la propriété de l'immeuble sur la parcelle "article ccc (précédemment article ddd) sis sur la commune de E.________, plan no iii, au lieu-dit "J.________", à l'adresse "K.________" en nature d'une habitation, un garage et une place d'une surface de 1'024 m2" dans le cadre de la procédure de séquestre numéro lll de l'Office des poursuites de M.________ et que cette parcelle soit imputée et maintenue sans considération de l'usufruit au substrat d'exécution de la validation de séquestre et de</w:t>
      </w:r>
    </w:p>
    <w:p>
      <w:r>
        <w:t>Tribunal cantonal TC Page 8 de 8 la saisie à l'encontre de la débitrice F.________ jusqu'à concurrence de CHF 627'143.26 (acte de défaut de biens, poursuite numéro nnn, Office des poursuites de M.________), plus les frais de l'exécution forcée. L'Office des poursuites de M.________ est instruit selon la demande numéro 1. 2. La demande reconventionnelle de B.________ est rejetée. 3. Les frais (frais judiciaires et dépens, plus TVA) sont mis à la charge de B.________, sous réserve de l'assistance judiciaire. Les frais judiciaires dus à l'Etat sont fixés à CHF 10'600.- pour l'émolument de justice et à CHF 520.- pour les débours, soit CHF 11'120.- au total. Ils seront prélevés sur l'avance de frais prestée par A.________, qui a droit à leur remboursement par B.________. Les dépens de A.________ sont fixés à CHF 83'875.20 dont CHF 5'996.65 de TVA à 7.7%. II. Pour la procédure d’appel, les frais sont mis à la charge de B.________ à raison des 4/5 et de A.________ à raison d’1/5. Les frais judiciaires dus à l'Etat sont fixés forfaitairement à CHF 10'000.- et seront prélevés sur l’avance de frais effectuée par A.________ qui a droit au remboursement de CHF 8'000.- par B.________. Les dépens de A.________ sont fixés, sur la base de la liste de frais de son mandataire, Me Olivier Bieri, au montant de CHF 6'331.95 (honoraires: CHF 3’750.-; majoration: CHF 1'941.75; débours: CHF 187.50; TVA: CHF 452.70.-) pour la procédure d’appel. Le montant de CHF 5'065.55 est mis à la charge de B.________. III.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juillet 2019/cov La Présidente : Le Greffier-rapporteur :</w:t>
      </w:r>
    </w:p>
    <w:p>
      <w:r>
        <w:rPr>
          <w:b/>
        </w:rPr>
        <w:t>E. 12</w:t>
      </w:r>
    </w:p>
    <w:p>
      <w:r>
        <w:t>octobre 2018, et qu’elle a donc réduit ses conclusions en conséquence lors de la séance du Tribunal du 8 novembre 2018. Néanmoins, au moment de fixer la créance de la demanderesse, le Tribunal a déduit du montant qui figure dans la réquisition de continuer la poursuite du 31 août 2018 de CHF 687'490.55 augmenté des divers frais qui ne sont pas remis en cause, soit CHF 694'546.06 au total, les versements de EUR 90'185.12 reçu le 11 mars 2016 et de EUR 58'763.56 reçu le 12 octobre 2018 (cf. jugement attaqué ch. 10 p. 13 in fine et 14, DO</w:t>
      </w:r>
    </w:p>
    <w:p>
      <w:r>
        <w:rPr>
          <w:b/>
        </w:rPr>
        <w:t>E. 15</w:t>
      </w:r>
    </w:p>
    <w:p>
      <w:r>
        <w:t>heures de travail semble approprié dans des circonstances ordinaires, ce qui correspond à des honoraires de CHF 3'750.-. En appel, la valeur litigieuse est de CHF 151'781.86 (cf. consid. 1.1 ci- dessus) ; par conséquent, la majoration est de 51.78 %, soit CHF 1'941.75. Compte tenu des débours (CHF 187.50) et de la TVA (CHF 452.70), les dépens de A.________ pour la procédure d’appel sont fixés à CHF 6'331.95. Vu la répartition des frais, ils sont mis à la charge de B.________ à raison de CHF 5'065.55.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