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44 vom 13. März 2019</w:t>
      </w:r>
    </w:p>
    <w:p>
      <w:r>
        <w:t>FR Kantonsgericht, 2019-03-13, DE</w:t>
      </w:r>
    </w:p>
    <w:p>
      <w:r>
        <w:rPr>
          <w:b/>
        </w:rPr>
        <w:t xml:space="preserve">Quelle: </w:t>
      </w:r>
      <w:r>
        <w:t>https://mcp.opencaselaw.ch/entscheid/fr_gerichte_102_2019_44</w:t>
      </w:r>
    </w:p>
    <w:p>
      <w:r>
        <w:t>FR: FR_GERICHTE 102 2019 44 du 13 mars 2019</w:t>
      </w:r>
    </w:p>
    <w:p>
      <w:r>
        <w:t>IT: FR_GERICHTE 102 2019 44 del 13 marzo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au stade du recours.</w:t>
      </w:r>
    </w:p>
    <w:p>
      <w:r>
        <w:rPr>
          <w:b/>
        </w:rPr>
        <w:t>E. 1.2</w:t>
      </w:r>
    </w:p>
    <w:p>
      <w:r>
        <w:t>La valeur litigieuse est de CHF 99'176.05.</w:t>
      </w:r>
    </w:p>
    <w:p>
      <w:r>
        <w:rPr>
          <w:b/>
        </w:rPr>
        <w:t>E. 2.1</w:t>
      </w:r>
    </w:p>
    <w:p>
      <w:r>
        <w:t>Le recourant conteste être débiteur des montants en poursuite. Il allègue que jusqu’au 8 mai 2017 il n’a exercé que la fonction de remplaçant ou de simple gérant au sein de l’ancienne société D.________ Sàrl et n’avait pas une fonction de dirigeant de sorte qu’il ne saurait être responsable de l’absence de paiement des cotisations en poursuite avant cette date. Partant, seule la somme de CHF 41'878.-, relative à la période postérieure au 8 mai 2017, pourrait être hypothétiquement due par le recourant à titre de cotisations AVS non payées. A.________ invoque également une violation de son droit d’être entendu, alléguant qu’il ne s’est pas vu notifier Tribunal cantonal TC Page 3 de 4 formellement les décisions rendues le 13 août 2018 par B.________ à son encontre. Il relève qu’il ne pouvait en outre pas s’attendre à recevoir ces décisions étant donné que E.________ était alors associé gérant président de la société D.________ Sàrl. Cette violation entrainerait, selon le recourant, la nullité des décisions du 13 août 2018 et, partant, de la présente poursuite.</w:t>
      </w:r>
    </w:p>
    <w:p>
      <w:r>
        <w:rPr>
          <w:b/>
        </w:rPr>
        <w:t>E. 2.2</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2.3</w:t>
      </w:r>
    </w:p>
    <w:p>
      <w:r>
        <w:t>En l’espèce, l’intimée a produit, à l’appui de sa requête de mainlevée, deux décisions de réparation du dommage selon l’art. 52 LAVS pour les années 2016 et 2017 qu’elle a rendues en date du 13 août 2018, par lesquelles elle astreint le recourant à lui payer des cotisations à concurrence de CHF 35'721.-, respectivement de CHF 64'495.65. Faute de paiement de ces sommes dans le délai, B.________ a adressé un rappel au recourant, en date du 12 octobre 2018, portant sur un montant de CHF 100'216.65 relatif aux cotisations impayées, plus CHF 50.- de frais. Contrairement à ce que soutient le recourant, ces décisions lui ont valablement été notifiées le 16 août 2018, date à laquelle il a refusé de réceptionner le pli qui les contenait (art. 38 al. 2bis LPGA). Il ne saurait partant tirer un quelconque argument de l’absence de validité d’une notification fictive le 7ème jour du délai de garde en raison du fait qu’il n’avait pas à s’attendre à recevoir une telle décision. Il en va de même du courrier de rappel qui lui a été notifié le 15 octobre 2018. Ces décisions font mention de la voie de droit et du délai dans lequel elles peuvent être contestées, à savoir une opposition auprès de la caisse de compensation dans un délai de 30 jours. Elles sont en outre entrées en force puisqu’elles ont été attestées définitives et exécutoires par la requérante, le 15 novembre 2018. Partant, ces décisions valent titres de mainlevée définitive au sens de l’art. 80 al. 2 ch. 2 LP. Par ailleurs, comme l’a retenu le premier juge, il n’appartient pas au juge de la mainlevée de revoir une décision définitive et exécutoire valant titre de mainlevée. Il examine seulement la force Tribunal cantonal TC Page 4 de 4 probante du titre produit par le créancier, sa nature formelle et non la validité de la créance. Partant, il n’incombe ni au Président, ni à la Cour, laquelle revoit la décision du juge de la mainlevée, de statuer sur la question soulevée par le recourant de savoir s’il est ou non responsable de l’absence de paiement des cotisations en poursuite. Pour le surplus, le recourant n’allègue, respectivement ne démontre pas que la dette a été éteinte, qu’il a obtenu un sursis postérieurement au jugement ou encore que la dette était prescrite (art. 81 al. 1 LP). Il s’ensuit que le débiteur n’a pas prouvé sa libération, de sorte que la mainlevée définitive de l’opposition, prononcée par le Président, doit être confirmée. Le recours, manifestement infondé, est rejeté.</w:t>
      </w:r>
    </w:p>
    <w:p>
      <w:r>
        <w:rPr>
          <w:b/>
        </w:rPr>
        <w:t>E. 3</w:t>
      </w:r>
    </w:p>
    <w:p>
      <w:r>
        <w:t>La requête d’effet suspensif est sans objet, la Cour ayant directement statué sur le recours au fond.</w:t>
      </w:r>
    </w:p>
    <w:p>
      <w:r>
        <w:rPr>
          <w:b/>
        </w:rPr>
        <w:t>E. 4.1</w:t>
      </w:r>
    </w:p>
    <w:p>
      <w:r>
        <w:t>Les frais de la procédure de recours doivent être mis à la charge de A.________, qui succombe (art. 106 al. 1 CPC). Ils comprennent les frais judiciaires, fixés forfaitairement à CHF 500.- (art. 48 et 61 al. 1 OELP).</w:t>
      </w:r>
    </w:p>
    <w:p>
      <w:r>
        <w:rPr>
          <w:b/>
        </w:rPr>
        <w:t>E. 4.2</w:t>
      </w:r>
    </w:p>
    <w:p>
      <w:r>
        <w:t>Dans la mesure où l’intimée n’a pas été invitée à se déterminer, il ne lui sera pas alloué de dépens. la Cour arrête : I. Le recours est rejeté. II. La requête d’effet suspensif est sans objet. III. Les frais de la procédure de recours sont mis à la charge de A.________. Les frais judiciaires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