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43 vom 29. März 2019</w:t>
      </w:r>
    </w:p>
    <w:p>
      <w:r>
        <w:t>FR Kantonsgericht, 2019-03-29, FR</w:t>
      </w:r>
    </w:p>
    <w:p>
      <w:r>
        <w:rPr>
          <w:b/>
        </w:rPr>
        <w:t xml:space="preserve">Quelle: </w:t>
      </w:r>
      <w:r>
        <w:t>https://mcp.opencaselaw.ch/entscheid/fr_gerichte_102_2019_43</w:t>
      </w:r>
    </w:p>
    <w:p>
      <w:r>
        <w:t>FR: FR_GERICHTE 102 2019 43 du 29 mars 2019</w:t>
      </w:r>
    </w:p>
    <w:p>
      <w:r>
        <w:t>IT: FR_GERICHTE 102 2019 43 del 29 marzo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2.1</w:t>
      </w:r>
    </w:p>
    <w:p>
      <w:r>
        <w:t>Le recourant se plaint implicitement d’une violation de son droit d’être entendu en reprochant au Président d’avoir rendu sa décision sans avoir assigné les parties à une audience.</w:t>
      </w:r>
    </w:p>
    <w:p>
      <w:r>
        <w:rPr>
          <w:b/>
        </w:rPr>
        <w:t>E. 2.2</w:t>
      </w:r>
    </w:p>
    <w:p>
      <w:r>
        <w:t>La procédure sommaire s'applique aux affaires en matière de mainlevée (cf. art. 251 let. a CPC). Sous le chapitre 2 ("Procédure et décision") du titre dédié à la procédure sommaire, l'art. 253 CPC ("Réponse") dispose que lorsque la requête ne paraît pas manifestement irrecevable ou infondée, le tribunal donne à la partie adverse l'occasion de se déterminer oralement ou par écrit. L'art. 256 al. 1 CPC ("Décision") prévoit quant à lui que le tribunal peut renoncer aux débats et statuer sur pièces, à moins que la loi n'en dispose autrement. La procédure sommaire se</w:t>
      </w:r>
    </w:p>
    <w:p>
      <w:r>
        <w:t>Tribunal cantonal TC Page 3 de 6 caractérise par sa souplesse dans sa forme, car elle peut être orale ou écrite. Le tribunal donne à la partie adverse l'occasion de se prononcer. Le caractère écrit ou oral de la procédure est laissé à sa libre appréciation, ce qui permet de tenir compte du cas d'espèce. Le Tribunal fédéral a également jugé que, selon l'art. 256 CPC, le juge dispose en principe d'un pouvoir d'appréciation pour décider s'il entend conduire la procédure purement par écrit ou rendre sa décision après la tenue de débats. C’est ainsi que les parties ne peuvent compter ni sur un second échange d’écritures, ni sur la tenue de débats (arrêt TF 5A_403/2014 du 19 août 2014 consid. 4.1). En outre, conformément à l’art. 84 al. 2 LP, dès réception de la requête de mainlevée, le juge donne au débiteur l'occasion de répondre verbalement ou par écrit, puis notifie sa décision dans les cinq jours. La procédure de mainlevée postule donc une certaine célérité (cf. ATF 138 III 483 consid. 3.2.4), ce qui signifie que les parties ne doivent pas tarder à se déterminer. Pour le surplus, il y a lieu de relever que les parties n’ont pas droit à un débat après y avoir renoncé et avoir procédé par écrit. Partant, le Tribunal fédéral estime qu’à défaut d’avoir expressément requis une audience publique, les parties ne peuvent se plaindre de l’absence de débats oraux (arrêt TF 5D_181/2011 du 11 avril 2012).</w:t>
      </w:r>
    </w:p>
    <w:p>
      <w:r>
        <w:rPr>
          <w:b/>
        </w:rPr>
        <w:t>E. 2.3</w:t>
      </w:r>
    </w:p>
    <w:p>
      <w:r>
        <w:t>En l’espèce, par courrier du 14 décembre 2018, le Président a imparti un délai au 9 janvier 2019 à A.________ pour se déterminer sur la requête de mainlevée de l’opposition. De plus, il a imparti aux parties le même délai pour requérir la tenue d’une audience et les a informées qu’à défaut d’une telle requête, il serait statué sans débats, à moins que le Président n’estime qu’une audience doive être assignée, ce dernier statuant souverainement sur la question. L’opposant, à qui le courrier du 14 décembre 2018 du Président a valablement été notifié par pli recommandé, de manière fictive à l’expiration du délai de 7 jours à compter de l’échec de la remise (art. 138 al. 3 let. a CPC), ce qu’il ne conteste du reste pas, ne s’est pas déterminé sur la requête de mainlevée dans le délai imparti par le Président. Il n’a pas non plus requis la tenue d’une audience dans ce délai alors qu’il avait été informé de la nécessité de le faire s’il souhaitait que la procédure soit orale. La détermination et la demande d’audience formulées le 11 janvier 2019 par l’opposant étaient tardives. Il en va de même du courrier de l’opposant du 14 janvier 2019. Vu qu’aucune demande d’audience n’a été formulée dans le délai imparti, le Président était en droit d’estimer que le recourant avait définitivement renoncé à son droit de s’exprimer par oral et de rendre sa décision. Déjà pour ce motif, il ne peut donc pas se plaindre de l’absence de débats oraux. De plus, conformément à la jurisprudence, il appartient au juge de la mainlevée de décider librement, avec la grande marge de manœuvre qui lui est laissée, s’il entend conduire la procédure purement par écrit ou rendre sa décision après la tenue de débats. Il s’ensuit que le droit d’être entendu du recourant n’a pas été violé.</w:t>
      </w:r>
    </w:p>
    <w:p>
      <w:r>
        <w:rPr>
          <w:b/>
        </w:rPr>
        <w:t>E. 3.1</w:t>
      </w:r>
    </w:p>
    <w:p>
      <w:r>
        <w:t>Pour le surplus, la Cour relève que,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w:t>
      </w:r>
    </w:p>
    <w:p>
      <w:r>
        <w:t>Tribunal cantonal TC Page 4 de 6 réserve. L’interdiction des faits nouveaux s’applique également à la partie adverse (cf. arrêt TF 5A_950/2014 du 16 avril 2015 consid. 3.5).</w:t>
      </w:r>
    </w:p>
    <w:p>
      <w:r>
        <w:rPr>
          <w:b/>
        </w:rPr>
        <w:t>E. 3.2</w:t>
      </w:r>
    </w:p>
    <w:p>
      <w:r>
        <w:t>Les allégations et les pièces produites au stade du recours constituent de nouveaux moyens, lesquels sont tardifs au regard de l’art. 326 al. 1 CPC, et ainsi irrecevables. Il n’en sera dès lors pas tenu compte et la Cour statuera sur la base des allégués et des pièces produites en première instance. En tout état de cause, à supposer recevables, elles n’auraient de toute manière pas été d’un grand secours pour le recourant dans la mesure où elles ne sont pas pertinentes pour l’issue de la cause.</w:t>
      </w:r>
    </w:p>
    <w:p>
      <w:r>
        <w:rPr>
          <w:b/>
        </w:rPr>
        <w:t>E. 4.1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4.2</w:t>
      </w:r>
    </w:p>
    <w:p>
      <w:r>
        <w:t>En l’espèce, force est de constater que l’acte de recours déposé par A.________ ne contient aucune motivation idoine. En bref, sur la base d'allégations de faits nouveaux – lesquelles, on le rappelle, sont irrecevables à ce stade de la procédure (cf. supra consid. 3.) –, le recourant affirme pour l’essentiel que les accusations portées contre lui sont erronées et qu’elles doivent être annulées car il n’a laissé aucun sac à poubelle lors de son départ de l’appartement qu’il louait, à E.________. S’agissant de la proposition de jugement acceptée le 14 septembre 2016 par la Commission de conciliation en matière de baux à loyer du district de la Broye-Vully (ci- après : la Commission de conciliation) et produite par la requérante, le reconnaissant débiteur de F.________ SA de la somme de CHF 500.- au titre de frais de sortie et d’évacuation des déchets, le recourant soutient qu’il avait annoncé qu’il ne pourrait pas être présent à l’audience mais que celle-ci a tout de même eu lieu sans qu’il n’ait pu faire valoir ses arguments. Ainsi, le recourant conteste le bienfondé de la proposition de jugement précitée, dont a tenu compte le Président pour rendre sa décision de mainlevée, alors qu’elle est entrée en force et qu’il n’appartient pas au juge de la mainlevée de revoir son bienfondé. Il n'expose cependant pas en quoi le premier juge aurait eu tort de prononcer la mainlevée provisoire de son opposition, soit pour quels motifs les conditions de l’art. 82 LP ne seraient pas remplies. Il ne remet pas en cause l’existence des pièces produites par la requérante et ne formule aucune autre critique, ayant un minimum de consistance, à l'encontre du contenu de la décision querellée elle-même. Le recourant ne soutient pas non plus avoir rendu immédiatement vraisemblable sa libération. Partant, le recourant ne remet pas en cause la motivation du Président conformément au prescrit de l’art. 321 CPC. Il s’ensuit l’irrecevabilité du recours pour le surplus.</w:t>
      </w:r>
    </w:p>
    <w:p>
      <w:r>
        <w:rPr>
          <w:b/>
        </w:rPr>
        <w:t>E. 5</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5.1</w:t>
      </w:r>
    </w:p>
    <w:p>
      <w:r>
        <w:t>Aux termes de l'art. 82 LP, le créancier dont la poursuite se fonde sur une reconnaissance de dette constatée par acte authentique ou sous seing privé peut requérir la mainlevée provisoire</w:t>
      </w:r>
    </w:p>
    <w:p>
      <w:r>
        <w:t>Tribunal cantonal TC Page 5 de 6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5.2</w:t>
      </w:r>
    </w:p>
    <w:p>
      <w:r>
        <w:t>En l’espèce, la créancière poursuivante avait produit divers documents à l’appui de sa requête soit un document intitulé « certificat de cautionnement bail à usage d’habitation » duquel il ressort que le contrat a débuté le 15 février 2016, que l’intimé est le preneur d’assurance, que la garantie de loyer se monte à CHF 3'360.- et que la prime annuelle est de CHF 176.-, un contrat de bail à loyer entre le locataire A.________ et le bailleur G.________ débutant le 15 février 2016 et portant sur un appartement de 1,5 pièces à H.________, à E.________, la proposition de jugement de la Commission de conciliation du 14 septembre 2016 attestée valant jugement entrée en force qui prévoit notamment que A.________ est débiteur de F.________ SA d’un montant de</w:t>
      </w:r>
    </w:p>
    <w:p>
      <w:r>
        <w:t>Tribunal cantonal TC Page 6 de 6 CHF 500.- dès le 15 avril 2016 au titre des frais de sortie et de frais d’évacuation des déchets et que le certificat de cautionnement n° iii établi au nom de A.________ auprès de B.________ SA est libéré immédiatement en faveur de G.________ à concurrence de CHF 500.- au titre de la compensation de la créance précitée, ainsi que l’avis de débit attestant que la requérante a versé le 16 novembre 2016 au bailleur G.________ un montant de CHF 500.-. On peut déduire du rapprochement de toutes ces pièces l’existence d’une reconnaissance de dette de CHF 500.- de la part du recourant envers l’intimée. De son côté, A.________ n’a pas rendu immédiatement vraisemblable sa libération, étant précisé que le juge de la mainlevée n'a pas à examiner la validité de la créance déduite en poursuite, son rôle se limitant à la constatation de l'existence ou non d'un titre de mainlevée exécutoire. Partant, la mainlevée provisoire devait être prononcée.</w:t>
      </w:r>
    </w:p>
    <w:p>
      <w:r>
        <w:rPr>
          <w:b/>
        </w:rPr>
        <w:t>E. 6.1</w:t>
      </w:r>
    </w:p>
    <w:p>
      <w:r>
        <w:t>Les frais de la procédure de recours doivent être mis à la charge du recourant, qui succombe (art. 106 al. 1 CPC). Ils comprennent les frais judiciaires, fixés forfaitairement à CHF 150.- (art. 48 et 61 al. 1 OELP).</w:t>
      </w:r>
    </w:p>
    <w:p>
      <w:r>
        <w:rPr>
          <w:b/>
        </w:rPr>
        <w:t>E. 6.2</w:t>
      </w:r>
    </w:p>
    <w:p>
      <w:r>
        <w:t>Il n’y a pas lieu d’allouer de dépens à l’intimée, qui ne s’est pas déterminée. la Cour arrête : I. Le recours est rejeté dans la mesure de sa recevabilité. Partant, la décision du Président du Tribunal civil de l’arrondissement de la Veveyse du 31 janvier 2019 est confirmée. II. Les frais de la procédure de recours sont mis à la charge de A.________. Les frais judiciaires sont fixés à CHF 150.-.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mars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