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3 vom 25. Januar 2019</w:t>
      </w:r>
    </w:p>
    <w:p>
      <w:r>
        <w:t>FR Kantonsgericht, 2019-01-25, FR</w:t>
      </w:r>
    </w:p>
    <w:p>
      <w:r>
        <w:rPr>
          <w:b/>
        </w:rPr>
        <w:t xml:space="preserve">Quelle: </w:t>
      </w:r>
      <w:r>
        <w:t>https://mcp.opencaselaw.ch/entscheid/fr_gerichte_102_2019_3</w:t>
      </w:r>
    </w:p>
    <w:p>
      <w:r>
        <w:t>FR: FR_GERICHTE 102 2019 3 du 25 janvier 2019</w:t>
      </w:r>
    </w:p>
    <w:p>
      <w:r>
        <w:t>IT: FR_GERICHTE 102 2019 3 del 25 gennaio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4'250.85.</w:t>
      </w:r>
    </w:p>
    <w:p>
      <w:r>
        <w:rPr>
          <w:b/>
        </w:rPr>
        <w:t>E. 1.3</w:t>
      </w:r>
    </w:p>
    <w:p>
      <w:r>
        <w:t>Conformément à l'art. 326 al. 1 CPC, les allégations de faits et les preuves nouvelles sont irrecevables au stade du recours. Cela signifie que l’autorité de recours contrôle la conformité au droit de la décision attaquée dans les mêmes conditions que celles dans lesquelles se trouvait l’autorité de première instance (HOHL, Procédure civile, Tome II, 2010, n. 2516). L’impossibilité d’invoquer des faits nouveaux englobe aussi bien les vrais que les pseudo-nova, même dans les procédures soumises à la maxime inquisitoire (FREIBURGHAUS/AFHELDT in SUTTER-SOMM/ HASENBÖHLER/LEUENBERGER, Kommentar zur schweizerischen Zivilprozessordnung, 2016, art. 326 n. 4). En l’espèce, force est de constater que l’intégralité des allégations formulées par le recourant dans son acte de recours n’ont pas été portées à la connaissance du Président en première instance puisque bien qu’invité à se déterminer sur la requête de mainlevée, il ne s’est pas manifesté. Il y a donc lieu de retenir que les faits et griefs soulevés dans le recours ont été allégués pour la</w:t>
      </w:r>
    </w:p>
    <w:p>
      <w:r>
        <w:t>Tribunal cantonal TC Page 3 de 4 première fois, à ce stade de la procédure seulement, soit tardivement au regard de la disposition précitée, de sorte qu’ils sont irrecevables. Il n’en sera donc pas tenu compte.</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(STAEHELIN, Basler Kommentar, 2e éd., 2010, art. 80 n. 102).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w:t>
      </w:r>
    </w:p>
    <w:p>
      <w:r>
        <w:rPr>
          <w:b/>
        </w:rPr>
        <w:t>E. 2.2</w:t>
      </w:r>
    </w:p>
    <w:p>
      <w:r>
        <w:t>Dans son recours, A.________ soutient, de manière tardive comme on l’a vu (cf. supra consid. 1.3.), qu’en 2011 et 2012 il était moniteur d’auto-école au sein de sa propre école, soit « D.________ », et qu’il a fait faillite le 29 janvier 2015. La procédure de faillite a ensuite été suspendue et l’entreprise radiée. Il allègue qu’il se trouve maintenant dans une situation difficile où il doit payer de nombreuses factures arriérées qu’il ne peut honorer.</w:t>
      </w:r>
    </w:p>
    <w:p>
      <w:r>
        <w:rPr>
          <w:b/>
        </w:rPr>
        <w:t>E. 2.3</w:t>
      </w:r>
    </w:p>
    <w:p>
      <w:r>
        <w:t>En l’espèce, comme l’a retenu à juste titre le premier juge, le créancier poursuivant a produit, à l’appui de sa requête, la décision de taxation selon le bordereau rectificatif du 17 mars 2014 concernant l’impôt cantonal et communal 2012 ainsi que la décision de scission du 13 février 2015 de l’administration fiscale du canton B.________, décisions attestées définitives et exécutoires par le requérant le 18 septembre 2018 et valant dès lors titres de mainlevée définitive au sens de l’art. 80 al. 2 ch. 2 LP. De plus, il a produit l’avis de sommation du 26 mai 2015 concernant le solde dû de l’impôt cantonal et communal 2012, soit CHF 3'657.-, plus CHF 20.- de frais de sommation et CHF 299.45 d’intérêts échus au 26 mai 2015. Dans la mesure où le créancier a produit les décisions des autorités administratives entrées en force relatives au montant poursuivi et que le débiteur n’a pas établi par titre avoir payé sa dette ou bénéficié d’un sursis, ni même invoqué la prescription (art. 81 al. 1 LP), la mainlevée définitive doit être prononcée. En effet, le recourant ne conteste ni l’existence de titres de mainlevée définitive, ni de ne pas s’être acquitté de la somme réclamée. Le fait qu’il n’ait pas les moyens financiers pour s’acquitter de ses dettes n’est pas un motif justifiant le rejet de la requête de mainlevée. Quoi qu’il</w:t>
      </w:r>
    </w:p>
    <w:p>
      <w:r>
        <w:t>Tribunal cantonal TC Page 4 de 4 en soit, la faillite du recourant a été suspendue faute d’actif (art. 230 LP), de sorte qu’il ne saurait invoquer le non-retour à meilleure fortune (ATF 36 I 319). Partant, le recours est rejeté et la décision du Président du 20 novembre 2018 confirmée.</w:t>
      </w:r>
    </w:p>
    <w:p>
      <w:r>
        <w:rPr>
          <w:b/>
        </w:rPr>
        <w:t>E. 3.1</w:t>
      </w:r>
    </w:p>
    <w:p>
      <w:r>
        <w:t>Les frais de la procédure de recours doivent être mis à la charge de A.________, qui succombe (art. 106 al. 1 CPC). Ils comprennent les frais judiciaires, fixés forfaitairement à CHF 150.- (art. 48 et 61 al. 1 OELP).</w:t>
      </w:r>
    </w:p>
    <w:p>
      <w:r>
        <w:rPr>
          <w:b/>
        </w:rPr>
        <w:t>E. 3.2</w:t>
      </w:r>
    </w:p>
    <w:p>
      <w:r>
        <w:t>Dans la mesure où l’intimé n’a pas été invité à se déterminer, conformément au prescrit de l’art. 322 al. 1 CPC, il ne lui sera pas alloué de dépens. la Cour arrête : I. Le recours est rejeté. II. Les frais de la procédure de recours sont mis à la charge de A.________. Les frais judiciaires sont fixés à CHF 150.-. Il n’est pas alloué de dépens. 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janvier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