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260 vom 5. November 2019</w:t>
      </w:r>
    </w:p>
    <w:p>
      <w:r>
        <w:t>FR Kantonsgericht, 2019-11-05, FR</w:t>
      </w:r>
    </w:p>
    <w:p>
      <w:r>
        <w:rPr>
          <w:b/>
        </w:rPr>
        <w:t xml:space="preserve">Quelle: </w:t>
      </w:r>
      <w:r>
        <w:t>https://mcp.opencaselaw.ch/entscheid/fr_gerichte_102_2019_260</w:t>
      </w:r>
    </w:p>
    <w:p>
      <w:r>
        <w:t>FR: FR_GERICHTE 102 2019 260 du 5 novembre 2019</w:t>
      </w:r>
    </w:p>
    <w:p>
      <w:r>
        <w:t>IT: FR_GERICHTE 102 2019 260 del 5 novembre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260 Arrêt du 5 novembre 2019 IIe Cour d’appel civil Composition Vice-Président : Michel Favre Greffière-rapporteure : Sandra Ayan-Mantelli Parties A.________, opposant et recourant contre B.________, requérant et intimé Objet Mainlevée – irrecevabilité manifeste (art. 322 al. 1 CPC) Recours du 22 octobre 2019 contre la décision de la Présidente du Tribunal civil de l'arrondissement de la Gruyère du 1er octobre 2019</w:t>
      </w:r>
    </w:p>
    <w:p>
      <w:r>
        <w:t>Tribunal cantonal TC Page 2 de 3 attendu que, par décision du 1er octobre 2019, la Présidente du Tribunal civil de l’arrondissement de la Gruyère (ci-après : la Présidente) a prononcé la mainlevée définitive de l’opposition formée par A.________ au commandement de payer n° ccc de l’Office des poursuites de la Gruyère notifié à l’instance de B.________ ; que celui-ci portait sur le montant de CHF 1'150.- (amende : CHF 500.- ; émolument : CHF 400.- ; débours : CHF 250.-), plus intérêts, que A.________ a été condamné à payer par jugement définitif et exécutoire de la Juge de police de l’arrondissement de la Gruyère du 12 octobre 2018 ; que, par courrier du 22 octobre 2019, A.________ a interjeté un recours contre cette décision; que son recours respecte certes le délai de 10 jours pour son introduction (art. 321 al. 2 CPC), mais ne contient pas de motivation suffisante (art. 321 al. 1 CPC), le recourant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force est de constater que l’acte de recours déposé par A.________ ne contient aucune motivation idoine ; en effet, il indique uniquement qu’il s’oppose à la décision attaquée et renvoie, pour le surplus, à ses précédents courriers ; à aucun moment il ne tente de critiquer la motivation de la Présidente, selon laquelle le jugement définitif et exécutoire produit par le requérant, astreignant A.________ à lui verser le montant en poursuite, remplit les conditions de l’art. 80 LP et vaut ainsi titre de mainlevée définitive ; par voie de conséquence, à défaut de répondre aux exigences de motivation posées par l’art. 321 al. 1 CPC, le recours doit être déclaré irrecevable pour défaut de motivation ; que les frais sont mis à la charge du recourant, qui succombe (art. 106 al. 1 CPC); qu’ils comprennent les frais judiciaires, fixés forfaitairement à CHF 100.- (art. 48 et 61 al. 1 OELP); qu'il ne sera pas alloué de dépens à l'intimé, qui n'a pas été invité à répondre ; (dispositif en page suivante)</w:t>
      </w:r>
    </w:p>
    <w:p>
      <w:r>
        <w:t>Tribunal cantonal TC Page 3 de 3 le Vice-Président arrête : I. Le recours est irrecevable.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novembre 2019/say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