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234 vom 16. Januar 2020</w:t>
      </w:r>
    </w:p>
    <w:p>
      <w:r>
        <w:t>FR Kantonsgericht, 2020-01-16, FR</w:t>
      </w:r>
    </w:p>
    <w:p>
      <w:r>
        <w:rPr>
          <w:b/>
        </w:rPr>
        <w:t xml:space="preserve">Quelle: </w:t>
      </w:r>
      <w:r>
        <w:t>https://mcp.opencaselaw.ch/entscheid/fr_gerichte_102_2019_234</w:t>
      </w:r>
    </w:p>
    <w:p>
      <w:r>
        <w:t>FR: FR_GERICHTE 102 2019 234 du 16 janvier 2020</w:t>
      </w:r>
    </w:p>
    <w:p>
      <w:r>
        <w:t>IT: FR_GERICHTE 102 2019 234 del 16 gennaio 2020</w:t>
      </w:r>
    </w:p>
    <w:p>
      <w:pPr>
        <w:pStyle w:val="Heading2"/>
      </w:pPr>
      <w:r>
        <w:t>Regeste</w:t>
      </w:r>
    </w:p>
    <w:p>
      <w:r>
        <w:t>Arrêt de la IIe Cour d'appel civil du Tribunal cantonal | Rechtsöffnung</w:t>
      </w:r>
    </w:p>
    <w:p>
      <w:pPr>
        <w:pStyle w:val="Heading2"/>
      </w:pPr>
      <w:r>
        <w:t>Erwägungen</w:t>
      </w:r>
    </w:p>
    <w:p>
      <w:r>
        <w:rPr>
          <w:b/>
        </w:rPr>
        <w:t>E. 1</w:t>
      </w:r>
    </w:p>
    <w:p>
      <w:r>
        <w:t>CPC, une nouvelle pièce (cf. pièce n° 19 produite à l’appui du recours). Il n’en sera dès lors pas tenu compte et la Cour statuera sur la base des allégués et des pièces produites en première instance.</w:t>
      </w:r>
    </w:p>
    <w:p>
      <w:r>
        <w:t>Tribunal cantonal TC Page 3 de 4</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de CHF 30'855.55, de sorte que la voie du recours en matière civile au Tribunal fédéral est ouverte (cf. art. 51 al. 1 let. a art. 74 al. 1 let. b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Le recourant a produit, au stade du recours seulement, soit tardivement au regard de l’art. 326 al.</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A.________ ne contient aucune motivation idoine. En bref, le recourant soutient pour l’essentiel que l’identité entre le poursuivant – lui-même donc – et le créancier désigné dans le titre de mainlevée produit en première instance – soit la société E.________ – est identique, contrairement à ce qui a été retenu à tort par la Présidente. Ce faisant, à aucun moment il ne tente de formuler une quelconque critique à l'encontre du contenu de la décision querellée elle-même, ne remettant pas en cause la motivation de cette dernière, conformément au prescrit de l’art. 321 CPC. Il s’ensuit l’irrecevabilité du recours.</w:t>
      </w:r>
    </w:p>
    <w:p>
      <w:r>
        <w:rPr>
          <w:b/>
        </w:rPr>
        <w:t>E. 2.3</w:t>
      </w:r>
    </w:p>
    <w:p>
      <w:r>
        <w:t>En tout état de cause, quand bien même il serait recevable, le recours devrait de toute façon être rejeté dans la mesure où il est manifestement mal fondé, la décision attaquée ne comportant en définitive aucune erreur que ce soit dans l’application du droit et/ou dans sa justification en fait. En l’espèce, la Présidente a refusé de prononcer la mainlevée provisoire de l’opposition formée par la débitrice poursuivie en raison du défaut d’identité entre le poursuivant et le créancier désigné dans le titre de mainlevée produit par le requérant, lequel n’a toutefois versé au dossier aucune cession de créance en sa faveur à l’appui de sa requête de mainlevée (cf. décision attaquée, p. 2). Le recourant ne le conteste pas véritablement, mais se borne à affirmer que l’identité entre le poursuivant et le créancier désigné dans le titre de mainlevée versé au dossier coïncide, ce qui n’est du reste pas le cas. Partant, c’est à bon droit que le premier juge a rejeté la requête de mainlevée introduite par le créancier poursuivant et sa décision doit être intégralement confirmée.</w:t>
      </w:r>
    </w:p>
    <w:p>
      <w:r>
        <w:rPr>
          <w:b/>
        </w:rPr>
        <w:t>E. 3.1</w:t>
      </w:r>
    </w:p>
    <w:p>
      <w:r>
        <w:t>Les frais de la procédure de recours doivent être mis à la charge du recourant qui succombe (art. 106 al. 1 CPC). Ils comprennent les frais judiciaires, fixés forfaitairement à CHF 400.- (art. 48 et 61 al. 1 OELP), qui seront prélevés sur l’avance de frais du même montant effectuée le 10 octobre 2019.</w:t>
      </w:r>
    </w:p>
    <w:p>
      <w:r>
        <w:rPr>
          <w:b/>
        </w:rPr>
        <w:t>E. 3.2</w:t>
      </w:r>
    </w:p>
    <w:p>
      <w:r>
        <w:t>Il n’y a pas lieu d’allouer de dépens à l’intimée dans le cas d’espèce, laquelle ne s’est pas attachée les services d’un mandataire professionnel, d’une part, et n’a pris aucune conclusion en ce sens, d’autre part. (dispositif en page suivante)</w:t>
      </w:r>
    </w:p>
    <w:p>
      <w:r>
        <w:t>Tribunal cantonal TC Page 4 de 4 la Cour arrête: I. Le recours est irrecevable. II. Les frais de la procédure de recours sont mis à la charge de A.________. Les frais judiciaires sont fixés à CHF 400.-. Ils seront prélevés sur l’avance de frais du même montant effectuée le 10 octobre 2019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janvier 2020/lda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