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225 vom 20. September 2019</w:t>
      </w:r>
    </w:p>
    <w:p>
      <w:r>
        <w:t>FR Kantonsgericht, 2019-09-20, FR</w:t>
      </w:r>
    </w:p>
    <w:p>
      <w:r>
        <w:rPr>
          <w:b/>
        </w:rPr>
        <w:t xml:space="preserve">Quelle: </w:t>
      </w:r>
      <w:r>
        <w:t>https://mcp.opencaselaw.ch/entscheid/fr_gerichte_102_2019_225</w:t>
      </w:r>
    </w:p>
    <w:p>
      <w:r>
        <w:t>FR: FR_GERICHTE 102 2019 225 du 20 septembre 2019</w:t>
      </w:r>
    </w:p>
    <w:p>
      <w:r>
        <w:t>IT: FR_GERICHTE 102 2019 225 del 20 settembre 2019</w:t>
      </w:r>
    </w:p>
    <w:p>
      <w:pPr>
        <w:pStyle w:val="Heading2"/>
      </w:pPr>
      <w:r>
        <w:t>Regeste</w:t>
      </w:r>
    </w:p>
    <w:p>
      <w:r>
        <w:t>Arrêt de la IIe Cour d'appel civil du Tribunal cantonal | Betreibung auf Konkurs (Art. 159-196 SchKG)</w:t>
      </w:r>
    </w:p>
    <w:p>
      <w:pPr>
        <w:pStyle w:val="Heading2"/>
      </w:pPr>
      <w:r>
        <w:t>Erwägungen</w:t>
      </w:r>
    </w:p>
    <w:p>
      <w:r>
        <w:rPr>
          <w:b/>
        </w:rPr>
        <w:t>E. 2</w:t>
      </w:r>
    </w:p>
    <w:p>
      <w:r>
        <w:t>septembre 2019, le Président du Tribunal civil de la Sarine a prononcé la faillite de la débitrice poursuivie, celle-ci n'ayant soulevé aucune des exceptions prévues par les art. 172 ss LP. B. Par acte du 16 septembre 2019, la société A.________ SA en liquidation a déposé un recours contre la décision prononçant sa faillite et a conclu à son annulation. Elle a en outre sollicité l'effet suspensif. C. L’intimée n'a pas été invitée à se déterminer sur le recours. en droit 1. 1.1. Conformément à l'art. 174 al. 1 LP, la décision du juge de la faillite peut, dans les dix jours, faire l'objet d'un recours. La décision attaquée a été notifiée à la recourante le 5 septembre 2019; de sorte que le recours du 16 septembre 2019 a été déposé en temps utile.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in RFJ 2001 p. 69).</w:t>
      </w:r>
    </w:p>
    <w:p>
      <w:r>
        <w:t>Tribunal cantonal TC Page 3 de 5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En l’espèce, la recourante a déposé la somme de CHF 1'700.- à l’intention de la créancière auprès du greffe du Tribunal cantonal le 16 septembre 2019. Or, force est de constater que ce montant ne couvre pas la totalité du montant à rembourser à la poursuivante, y compris les intérêts et les frais de procédure, selon ce qui est mentionné dans la citation à comparaître du 24 juillet 2019. Partant, la première condition posée par l'art. 174 al. 2 ch. 2 LP n’est d’emblée pas remplie, ce qui commande de rejeter le recours pour ce premier motif déjà.</w:t>
      </w:r>
    </w:p>
    <w:p>
      <w:r>
        <w:rPr>
          <w:b/>
        </w:rPr>
        <w:t>E. 2.3</w:t>
      </w:r>
    </w:p>
    <w:p>
      <w:r>
        <w:t>Le recours doit être rejeté pour un second motif également, dès lors que la recourante n’a produit aucun document de nature à rendre vraisemblable sa solvabilité. En effet, il ressort de l’extrait du registre des poursuites daté du 4 septembre 2019 que la société faillie comptabilise des poursuites exécutoires à hauteur de CHF 57'275.30, montant qu'elle n'a pas réglé ni déposé à l'intention des créanciers (à l’exception du montant relatif à la présente poursuite et de manière partielle seulement), sans compter que quatre d’entre elles – en sus de celle qui a donné lieu à la présente procédure – se trouvent déjà au stade de la commination de faillite, ce qui empêche déjà de retenir la vraisemblance de solvabilité. Quoi qu’il en soit, l’allégation – au demeurant non démontrée – qu’elle dispose d’une créance de CHF 670'000.- contre la société D.________ SA est insuffisante. A cet égard, le simple fait d’introduire une poursuite à l’encontre d’un créancier ne signifie pas encore que la créance est fondée – ce d’autant que la recourante omet d’indiquer sur quel titre de mainlevée repose cette prétendue créance – ou, encore et surtout, qu’elle aboutira à une saisie fructueuse à brève échéance. Enfin, la recourante ne prétend pas disposer de liquidités et/ou d’actifs réalisables à brève échéance qui lui permettraient de régler ses dettes à court ou moyen terme. Bien au contraire, le relevé au 16 septembre 2019 de son compte bancaire auprès de E.________ fait état d’un solde négatif de plus de CHF 48’000.- et il résulte de la copie de la liste des encaissements prévus à brève échéance qu’ils ne suffiraient pas à combler ce déficit. Enfin, le bilan de la société au 31 décembre 2017 fait état d’un maigre bénéfice de CHF 782.-.</w:t>
      </w:r>
    </w:p>
    <w:p>
      <w:r>
        <w:t>Tribunal cantonal TC Page 4 de 5 Dans ces circonstances,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L’attention de la recourante est attirée sur la possibilité d’obtenir la révocation de la faillite aux conditions de l’art. 195 LP.</w:t>
      </w:r>
    </w:p>
    <w:p>
      <w:r>
        <w:rPr>
          <w:b/>
        </w:rPr>
        <w:t>E. 4</w:t>
      </w:r>
    </w:p>
    <w:p>
      <w:r>
        <w:t>Le recours étant rejeté, le montant de CHF 1'700.- déposé auprès du greffe du Tribunal cantonal le 16 septembre 2019 sera transféré sans délai sur le compte de l’Office cantonal des faillites dès lors qu'au vu de la confirmation de la décision querellée, il fait partie de la masse en faillite.</w:t>
      </w:r>
    </w:p>
    <w:p>
      <w:r>
        <w:rPr>
          <w:b/>
        </w:rPr>
        <w:t>E. 5</w:t>
      </w:r>
    </w:p>
    <w:p>
      <w:r>
        <w:t>La requête d’effet suspensif est sans objet, la Cour ayant directement statué sur le recours au fond.</w:t>
      </w:r>
    </w:p>
    <w:p>
      <w:r>
        <w:rPr>
          <w:b/>
        </w:rPr>
        <w:t>E. 6.1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6.2</w:t>
      </w:r>
    </w:p>
    <w:p>
      <w:r>
        <w:t>Il n'y a pas lieu d'allouer d’équitable indemnité de partie à l’intimée dès lors qu’elle n’a pas été invitée à se déterminer sur le recours. (dispositif en page suivante)</w:t>
      </w:r>
    </w:p>
    <w:p>
      <w:r>
        <w:t>Tribunal cantonal TC Page 5 de 5 la Cour arrête : I. Le recours est rejeté. Partant, la décision de faillite rendue le 2 septembre 2019 par le Président du Tribunal civil de l'arrondissement de la Sarine est confirmée. II. Le montant de CHF 1'700.- déposé auprès du greffe du Tribunal cantonal le 16 septembre 2019 est transféré sans délai à l'Office cantonal des faillites. III. La requête d'effet suspensif du 16 septembre 2019 est sans objet. IV. Les frais de la procédure de recours sont mis à la charge de la société A.________ SA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