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223 vom 1. Oktober 2019</w:t>
      </w:r>
    </w:p>
    <w:p>
      <w:r>
        <w:t>FR Kantonsgericht, 2019-10-01, FR</w:t>
      </w:r>
    </w:p>
    <w:p>
      <w:r>
        <w:rPr>
          <w:b/>
        </w:rPr>
        <w:t xml:space="preserve">Quelle: </w:t>
      </w:r>
      <w:r>
        <w:t>https://mcp.opencaselaw.ch/entscheid/fr_gerichte_102_2019_223</w:t>
      </w:r>
    </w:p>
    <w:p>
      <w:r>
        <w:t>FR: FR_GERICHTE 102 2019 223 du 1 octobre 2019</w:t>
      </w:r>
    </w:p>
    <w:p>
      <w:r>
        <w:t>IT: FR_GERICHTE 102 2019 223 del 1 ottobre 2019</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En l'espèce, la décision du 27 août 2019 a été notifiée au recourant le 1er septembre 2019 ; le recours a par conséquent été déposé en temps utile.</w:t>
      </w:r>
    </w:p>
    <w:p>
      <w:r>
        <w:rPr>
          <w:b/>
        </w:rPr>
        <w:t>E. 1.2</w:t>
      </w:r>
    </w:p>
    <w:p>
      <w:r>
        <w:t>La Cour statue sans débats (art. 327 al. 2 CPC).</w:t>
      </w:r>
    </w:p>
    <w:p>
      <w:r>
        <w:rPr>
          <w:b/>
        </w:rPr>
        <w:t>E. 1.3</w:t>
      </w:r>
    </w:p>
    <w:p>
      <w:r>
        <w:t>La cognition de la Cour est pleine et entière en droit; s’agissant des faits, elle est limitée à leur constatation manifestement inexacte (art. 320 CPC). 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(arrêt TF 5A_950/2014 du 16 avril 2015 consid. 3.5). Dans son acte de recours du 5 septembre 2019, A.________ fait part de son étonnement concernant le montant de sa dette. En effet, lors d'entretiens avec l'intimée, cette dernière l'aurait informé que le solde à payer s'élevait à CHF 12'000.-. Le recourant mentionne à ce sujet un rapport d'expertise pour des dommages et des retouches qui n'auraient pas été portés à sa connaissance. Il estime avoir été induit en erreur par l'intimée et que les démarches entreprises par cette dernière ne sont pas justifiées. Il ne démontre toutefois aucun des faits qu'il invoque. La Cour constate que le recourant ne s'était pas déterminé dans le délai qui lui avait été imparti par le Président en première instance. Dès lors, l’ensemble des arguments avancés par A.________ pour la première fois à l’appui de son recours sont irrecevables. Il n’en sera par</w:t>
      </w:r>
    </w:p>
    <w:p>
      <w:r>
        <w:t>Tribunal cantonal TC Page 3 de 4 conséquent pas tenu compte et la Cour statuera sur la base des pièces produites en première instance.</w:t>
      </w:r>
    </w:p>
    <w:p>
      <w:r>
        <w:rPr>
          <w:b/>
        </w:rPr>
        <w:t>E. 1.4</w:t>
      </w:r>
    </w:p>
    <w:p>
      <w:r>
        <w:t>La valeur litigieuse est de CHF 29'967.60.</w:t>
      </w:r>
    </w:p>
    <w:p>
      <w:r>
        <w:rPr>
          <w:b/>
        </w:rPr>
        <w:t>E. 2.1</w:t>
      </w:r>
    </w:p>
    <w:p>
      <w:r>
        <w:t>En vertu de l'art. 321 al. 1 CPC, le recours doit être motivé, ce qui suppose de démontrer le caractère erroné de la motivation attaquée, sous peine d'irrecevabilité ;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w:t>
      </w:r>
    </w:p>
    <w:p>
      <w:r>
        <w:rPr>
          <w:b/>
        </w:rPr>
        <w:t>E. 2.2</w:t>
      </w:r>
    </w:p>
    <w:p>
      <w:r>
        <w:t>En l’espèce, force est de constater que le recours déposé par A.________ ne contient aucune motivation idoine. Le recourant s’en prend en effet au bien-fondé du montant qui lui est réclamé, alléguant que le solde de sa dette devrait s'élever à environ CHF 12'000.-. Ce faisant, à aucun moment il ne tente de critiquer la motivation du Président, lequel a en substance considéré que le créancier poursuivant avait produit une reconnaissance de dette signée le 21 janvier 2018 par le recourant, dans laquelle ce dernier déclare devoir à B.________ un montant de CHF 29'700.- plus intérêt à 3.95 % par an, que ce montant devait être réglé par acomptes mensuels mais que le recourant n'a plus procédé à aucun versement depuis le 22 juin 2018 et qu'en vertu de ladite reconnaissance de dette, le solde de la dette devenait immédiatement exigible sans autre rappel en cas de retard de deux mensualités au plus. Par voie de conséquence, à défaut de répondre aux exigences de motivation posées par l’art. 321 al. 1 CPC, le recours doit être déclaré irrecevable.</w:t>
      </w:r>
    </w:p>
    <w:p>
      <w:r>
        <w:rPr>
          <w:b/>
        </w:rPr>
        <w:t>E. 3.1</w:t>
      </w:r>
    </w:p>
    <w:p>
      <w:r>
        <w:t>Quand bien même il serait recevable, le recours devrait de toute façon être rejeté dans la mesure où il est manifestement mal fondé, la décision attaquée ne comportant en définitive aucune erreur, que ce soit dans l’application du droit ou dans sa justification en fait.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 définitive ou provisoire – est une pure procédure d'exécution forcée constituant un incident de la poursuite ; il s'agit d'une procédure sur pièces qui n'a pas pour objet de statuer sur la réalité de la prétention en poursuite, mais uniquement sur la force exécutoire du titre produit par le poursuivant (ATF 136 III 583 consid. 2.3).</w:t>
      </w:r>
    </w:p>
    <w:p>
      <w:r>
        <w:rPr>
          <w:b/>
        </w:rPr>
        <w:t>E. 3.2</w:t>
      </w:r>
    </w:p>
    <w:p>
      <w:r>
        <w:t>En l’espèce, dès lors que le créancier avait produit une convention de paiement signée par le débiteur valant reconnaissance de dette au sens de l’art. 82 al. 1 LP, et que le débiteur poursuivi n’a pas rendu immédiatement vraisemblable sa libération, la mainlevée provisoire devait être prononcée. En effet, le juge de la mainlevée n'a pas à examiner la validité de la créance déduite en poursuite, son rôle se limitant à la constatation de l'existence ou non d'un titre de mainlevée exécutoire.</w:t>
      </w:r>
    </w:p>
    <w:p>
      <w:r>
        <w:t>Tribunal cantonal TC Page 4 de 4</w:t>
      </w:r>
    </w:p>
    <w:p>
      <w:r>
        <w:rPr>
          <w:b/>
        </w:rPr>
        <w:t>E. 4.1</w:t>
      </w:r>
    </w:p>
    <w:p>
      <w:r>
        <w:t>Les frais de la procédure de recours doivent être mis à la charge du recourant, qui succombe (art. 106 al. 1 CPC). Ils comprennent les frais judiciaires, fixés forfaitairement à CHF 400.- (art. 48 et 61 al. 1 OELP). Ils seront prélevés sur l'avance de frais du recourant.</w:t>
      </w:r>
    </w:p>
    <w:p>
      <w:r>
        <w:rPr>
          <w:b/>
        </w:rPr>
        <w:t>E. 4.2</w:t>
      </w:r>
    </w:p>
    <w:p>
      <w:r>
        <w:t>Il n’y a pas lieu d’allouer de dépens à l’intimée, dès lors qu’elle n’a pas été invitée à se déterminer sur le recours, conformément à l’art. 322 al. 1 CPC. la Cour arrête : I. Le recours est irrecevable. II. Les frais de la procédure, fixés à CHF 400.-, sont mis à la charge de A.________ et seront prélevés sur son avance de frais.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1er octobre 2019/lda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