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21 vom 14. März 2019</w:t>
      </w:r>
    </w:p>
    <w:p>
      <w:r>
        <w:t>FR Kantonsgericht, 2019-03-14, FR</w:t>
      </w:r>
    </w:p>
    <w:p>
      <w:r>
        <w:rPr>
          <w:b/>
        </w:rPr>
        <w:t xml:space="preserve">Quelle: </w:t>
      </w:r>
      <w:r>
        <w:t>https://mcp.opencaselaw.ch/entscheid/fr_gerichte_102_2019_21</w:t>
      </w:r>
    </w:p>
    <w:p>
      <w:r>
        <w:t>FR: FR_GERICHTE 102 2019 21 du 14 mars 2019</w:t>
      </w:r>
    </w:p>
    <w:p>
      <w:r>
        <w:t>IT: FR_GERICHTE 102 2019 21 del 14 marzo 2019</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Code de procédure civile. La décision attaquée a été notifiée à la recourante le 17 janvier 2019; interjeté le 22 janvier 2019, le recours l’a été en temps utile. Le complément au recours, déposé en date du 29 janvier 2019, l’a en revanche été après l’expiration du délai de recours de sorte qu’il est tardif et qu’il n’en sera pas tenu compte.</w:t>
      </w:r>
    </w:p>
    <w:p>
      <w:r>
        <w:rPr>
          <w:b/>
        </w:rPr>
        <w:t>E. 1.2</w:t>
      </w:r>
    </w:p>
    <w:p>
      <w:r>
        <w:t>Le recours est recevable pour violation du droit et pour constatation manifestement inexacte des faits (art. 320 CPC), les parties pouvant toutefois faire valoir, selon l'art. 174 LP, des pseudo-nova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rend vraisemblable sa solvabilité et qu’il établit par titre que la dette, intérêts et frais compris, a été payée (ch. 1),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w:t>
      </w:r>
    </w:p>
    <w:p>
      <w:r>
        <w:t>Tribunal cantonal TC Page 3 de 4 etc. (arrêt TF 5P.399/1999 du 14 janvier 2000 consid. 2b et les références; cf. aussi Tribunal cantonal in RFJ 2001 p. 69). Le débiteur doit établir qu'il n'est pas insolvable, c'est-à-dire qu'il n'existe plus contre lui d'actes de défaut de biens définitifs après saisie et/ou d'actes de défaut de biens après faillite mentionnant qu'il a reconnu sa dette: pour ce faire, il doit produire une attestation de l'office des poursuites de son domicile.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(GILLIÉRON, Commentaire de la loi fédérale sur la poursuite pour dettes et la faillite, Vol. 3 art. 159- 270, 2e éd. 2001, art. 174 n. 43 s.).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 COMETTA, 2005, art. 174 n. 13). S'agissant de sa solvabilité, le débiteur doit rendre vraisemblable qu'il est en mesure de régler ses créances à leur échéance ou du moins sur une durée déterminable. Etre insolvable ne signifie pas avoir provisoirement des difficultés de paiement, mais bien plus se trouver dans une telle situation pour une période indéterminable (AMONN/WALTHER, Grundriss des Schuldbetreibungs- und Konkursrecht, 9e éd. 2013, § 38 n. 14).</w:t>
      </w:r>
    </w:p>
    <w:p>
      <w:r>
        <w:rPr>
          <w:b/>
        </w:rPr>
        <w:t>E. 2.2</w:t>
      </w:r>
    </w:p>
    <w:p>
      <w:r>
        <w:t>Le 22 janvier 2019, soit dans le délai de recours, la recourante s’est acquittée du montant de CHF 83'000.- auprès du greffe du Tribunal cantonal, lequel couvre la totalité du montant à rembourser à la créancière, y compris les frais (CHF 2'054.50). La première condition cumulative de l'art. 174 al. 2 LP est ainsi réalisée.</w:t>
      </w:r>
    </w:p>
    <w:p>
      <w:r>
        <w:rPr>
          <w:b/>
        </w:rPr>
        <w:t>E. 2.3</w:t>
      </w:r>
    </w:p>
    <w:p>
      <w:r>
        <w:t>S’agissant de sa solvabilité, la société A.________ Sàrl a certes des poursuites pendantes à son encontre se chiffrant au total à CHF 89'907.85 (cf. extrait du registre des poursuites du 18 janvier 2019). On constate cependant que, selon l’extrait des poursuites du 18 janvier 2019, seules trois d’entre elles (y compris la dette faisant l’objet de la présente procédure qui se monte à CHF 1'888.05), comptabilisant une somme de CHF 2'889.95, se trouvent au stade de la commination de faillite, les autres poursuites venant d’être introduites ou étant contestées et frappées d’opposition. Or, la société A.________ Sàrl a remis au greffe du Tribunal cantonal la somme de CHF 83'000.-, ce qui lui permet largement de régler ses poursuites exécutoires, et même la grande majorité des autres dans le cas où les oppositions formées devaient être levées. Aucun acte de défaut de biens n’est enregistré. Ainsi, sa situation financière paraît stabilisée. Au vu de ce qui précède, il y a lieu d’admettre que la recourante a rendu sa solvabilité vraisemblable, de sorte que la deuxième condition cumulative est satisfaite. Partant, le recours doit être admis et la faillite annulée.</w:t>
      </w:r>
    </w:p>
    <w:p>
      <w:r>
        <w:rPr>
          <w:b/>
        </w:rPr>
        <w:t>E. 3.1</w:t>
      </w:r>
    </w:p>
    <w:p>
      <w:r>
        <w:t>La somme de CHF 2'054.50 payée par la recourante au greffe du Tribunal cantonal, englobant les frais judiciaires de première instance, sera transmise, sans délai, à la créancière (cf. poursuite n° ccc OP Sarine).</w:t>
      </w:r>
    </w:p>
    <w:p>
      <w:r>
        <w:rPr>
          <w:b/>
        </w:rPr>
        <w:t>E. 3.2</w:t>
      </w:r>
    </w:p>
    <w:p>
      <w:r>
        <w:t>Le solde de la somme payée par la recourante, soit CHF 80'945.50, sera versé sans délai à l’Office des poursuites de la Sarine, charge à ce dernier de rembourser les dettes faisant l’objet de poursuites exécutoires et d’affecter le solde en accord avec la débitrice.</w:t>
      </w:r>
    </w:p>
    <w:p>
      <w:r>
        <w:t>Tribunal cantonal TC Page 4 de 4</w:t>
      </w:r>
    </w:p>
    <w:p>
      <w:r>
        <w:rPr>
          <w:b/>
        </w:rPr>
        <w:t>E. 4.1</w:t>
      </w:r>
    </w:p>
    <w:p>
      <w:r>
        <w:t>Malgré l’admission du recours, les frais de la première et de la seconde instance sont mis à la charge de la société A.________ Sàrl qui a provoqué la présente procédure en ne s’acquittant pas à temps du montant en poursuite. Pour l’instance de recours, ils sont fixés au montant forfaitaire de CHF 500.- (émolument global; art. 52 et 61 OELP) et seront prélevés sur l’avance de frais du même montant effectuée le 27 février 2019. Pour la première instance, le montant de CHF 200.-, non contesté, est confirmé.</w:t>
      </w:r>
    </w:p>
    <w:p>
      <w:r>
        <w:rPr>
          <w:b/>
        </w:rPr>
        <w:t>E. 4.2</w:t>
      </w:r>
    </w:p>
    <w:p>
      <w:r>
        <w:t>Il n’est pas alloué de dépens à B.________ qui ne s’est pas déterminée sur le recours. la Cour arrête : I. Le recours est admis. Partant, la décision du Président du Tribunal civil de l'arrondissement de la Sarine du 14 janvier 2019 prononçant la faillite de la société A.________ Sàrl est annulée. II. La somme de CHF 2'054.50, englobant les frais judiciaires de première instance, payée par A.________ Sàrl au greffe du Tribunal cantonal sera transmise, sans délai, à B.________. Le solde de la somme payée par A.________ Sàrl au greffe du Tribunal cantonal, soit CHF 80'945.50, sera transmis sans délai à l'Office des poursuites de la Sarine, charge à ce dernier de rembourser les dettes faisant l’objet de poursuites exécutoires et d’affecter le solde en accord avec la débitrice. III. Les frais de procédure des deux instances sont mis à la charge de la société A.________ Sàrl. Pour la première instance, les frais judiciaires sont fixés à CHF 200.-. Ils ont déjà été remboursés à B.________ et seront prélevés sur l’avance qu’elle a effectuée. Le solde de l’avance de frais sera restitué à B.________. Pour la seconde instance, l'émolument global est fixé à CHF 500.-. Il sera prélevé sur l'avance effectuée par A.________ Sàrl. Il n’est pas alloué de dépens à B.________.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mars 2019/say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