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193 vom 20. August 2019</w:t>
      </w:r>
    </w:p>
    <w:p>
      <w:r>
        <w:t>FR Kantonsgericht, 2019-08-20, FR</w:t>
      </w:r>
    </w:p>
    <w:p>
      <w:r>
        <w:rPr>
          <w:b/>
        </w:rPr>
        <w:t xml:space="preserve">Quelle: </w:t>
      </w:r>
      <w:r>
        <w:t>https://mcp.opencaselaw.ch/entscheid/fr_gerichte_102_2019_193</w:t>
      </w:r>
    </w:p>
    <w:p>
      <w:r>
        <w:t>FR: FR_GERICHTE 102 2019 193 du 20 août 2019</w:t>
      </w:r>
    </w:p>
    <w:p>
      <w:r>
        <w:t>IT: FR_GERICHTE 102 2019 193 del 20 agosto 2019</w:t>
      </w:r>
    </w:p>
    <w:p>
      <w:pPr>
        <w:pStyle w:val="Heading2"/>
      </w:pPr>
      <w:r>
        <w:t>Regeste</w:t>
      </w:r>
    </w:p>
    <w:p>
      <w:r>
        <w:t>Arrêt de la IIe Cour d'appel civil du Tribunal cantonal | Betreibung auf Konkurs (Art. 159-196 SchKG)</w:t>
      </w:r>
    </w:p>
    <w:p>
      <w:pPr>
        <w:pStyle w:val="Heading2"/>
      </w:pPr>
      <w:r>
        <w:t>Erwägungen</w:t>
      </w:r>
    </w:p>
    <w:p>
      <w:r>
        <w:rPr>
          <w:b/>
        </w:rPr>
        <w:t>E. 14</w:t>
      </w:r>
    </w:p>
    <w:p>
      <w:r>
        <w:t>février 2019, avant son déménagement en Valais, la Présidente du Tribunal civil de l’arrondissement de la Gruyère a prononcé, à la requête de B.________ SA, la faillite de A.________, constatant que ce dernier n'avait opposé à la réquisition de faillite aucune des exceptions prévues aux art. 172 ss LP. B. Par acte du 26 juillet 2019, A.________ a interjeté un recours à l'encontre de cette décision, concluant à son annulation. Par lettre du 29 juillet 2019, la Présidente a donné au recourant l'occasion de compléter son recours, ce qu'il n'a pas fait. C. Compte tenu du sort réservé au recours, l'intimée n'a pas été invitée à déposer une réponse. en droit 1. 1.1. Conformément à l'art. 174 al. 1 LP, la décision du juge de la faillite peut, dans les dix jours, faire l'objet d'un recours au sens du CPC. En l'espèce, la décision attaquée a été notifiée au recourant le 20 juillet 2019 et ce dernier a recouru le 26 juillet 2019, de sorte que le délai de recours est respecté. 1.2. Le recours est recevable pour violation du droit et pour constatation manifestement inexacte des faits (art. 320 CPC), les parties pouvant toutefois faire valoir, selon l’art. 174 LP, des pseudo-nova (al. 1) ainsi que, à certaines conditions, de vrais nova (al. 2). 1.3. En application de l'art. 327 al. 2 CPC, la Cour statue sur pièces. 2. 2.1. 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La solvabilité, au sens de l’art. 174 al. 2 LP, se définit par opposition à l’insolvabilité au sens de l’art. 191 LP (cf. arrêt TF 5A_251/2018 du 31 mai 2018 consid. 3.1; BSK SchKG II- GIROUD, 2010, art. 174 LP n. 26) ; elle consiste en la capacité du débiteur de disposer de liquidités suffisantes pour payer ses dettes échues et peut aussi être présente si cette capacité fait</w:t>
      </w:r>
    </w:p>
    <w:p>
      <w:r>
        <w:t>Tribunal cantonal TC Page 3 de 5 temporairement défaut, pour autant que des indices d’amélioration de la situation à court terme existent (cf. arrêt TF 5A_251/2018 du 31 mai 2018 consid. 3.1; AMONN/WALTHER, Grundriss des Schuldbetreibungs- und Konkursrecht, 2003, § 38 n. 14).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(cf. arrêt TF 5A_251/2018 du 31 mai 2018 consid. 3.1; arrêt TC FR du 8 juin 2001, in RFJ 2001 69; GIROUD, art. 174 LP n. 26). En plus de ces documents, le poursuivi doit établir qu'aucune requête de faillite n'est pendante contre lui et qu'aucune poursuite exécutoire n'est en cours contre lui ; il s'agit d'un minimum qui doit être exigé (cf. ATF 102 Ia 153 / JdT 1977 II 45 consid. 3; GILLIÉRON, Commentaire de la loi fédérale sur la poursuite pour dettes et faillites, 2001, art. 174 LP n. 44). L’extrait du registre des poursuites constitue un document indispensable pour évaluer la solvabilité du failli (cf. arrêt TF 5A_251/2018 du 31 mai 2018 consid. 3.1 ; arrêt TC FR A2 2004-190 du 17 mars 2005, in RFJ 2005 392 consid. 2b i.f. et les références citées). La condition selon laquelle le débiteur doit rendre vraisemblable sa solvabilité ne doit pas être soumises à des exigences trop sévères, il suffit que la solvabilité apparaisse plus probable que l’insolvabilité, en particulier lorsque la viabilité de l’entreprise ne saurait être déniée d’emblée (cf. arrêt TF 5A_251/2018 du 31 mai 2018 consid. 3.1 et les références citées). L’appréciation de la solvabilité repose sur une impression générale fondée sur les habitudes de paiement du failli (cf. arrêt TF 5A_251/2018 du 31 mai 2018 consid. 3.1 ; arrêt TF 5A_153/2017 du 21 mars 2017 consid. 3.1).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(cf. arrêt TF 5A_251/2018 du 31 mai 2018 consid. 3.1 et les références citées). S'il existe des actes de défaut de biens, la solvabilité est exclue, à moins que le débiteur ne prouve avoir éteint également cette dette après l'émission de l'extrait et avant l'échéance du délai de dix jours de l'art. 174 al. 1, 1e phrase LP (CR LP-COMETTA, 2005, art. 174 LP n. 10). 2.2. En l'espèce, le recourant a versé CHF 2'180.70 le 26 juillet 2019 auprès du Greffe du Tribunal civil de l'arrondissement de la Gruyère, soit la totalité du montant réclamé par la créancière, intérêts et frais compris, selon ce qui est mentionné dans la citation à comparaître du 7 juin 2019. Bien que ce dépôt ait été effectué auprès de l'autorité de première instance et non, comme requis par les dispositions légales applicables, auprès de l'autorité de recours, il serait excessivement formaliste de ne pas en tenir compte (cf. DIGGELMANN, in KuKo SchKG, 2e éd. 2014, art. 174 n. 9). Partant, la première condition cumulative de l'art. 174 al. 2 LP est réalisée. Quant à la deuxième condition, qui a trait à la solvabilité du recourant, il ressort de l'extrait des poursuites établi le 14 août 2019 par l'Office des poursuites de la Gruyère à la demande de la Cour que le recourant ne fait l'objet que d'une seule poursuite, en l'occurrence la poursuite n° ccc s'élevant à CHF 1880.15 en faveur de l'intimée. Or, le recourant a réglé l'intégralité de sa dette, intérêts et frais compris, le 26 juillet 2019 auprès du Greffe du Tribunal civil de l'arrondissement de la Gruyère comme mentionné précédemment. Le recourant ne fait l'objet d'aucune autre poursuite et aucun acte de défaut de biens n'est enregistré à son encontre. Il faut dès lors retenir que le</w:t>
      </w:r>
    </w:p>
    <w:p>
      <w:r>
        <w:t>Tribunal cantonal TC Page 4 de 5 recourant a certes eu du retard dans le paiement de sa dette envers l'intimée mais a réglé à l'heure actuelle sa seule et unique poursuite exécutoire. Dans ces circonstances, l'impossibilité de paiement apparaît comme temporaire et liée à des difficultés financières passagères et il y a lieu d'admettre que le recourant a rendu sa solvabilité vraisemblable, de sorte que, la deuxième condition cumulative de l'art. 174 al. 2 LP est réalisée. Partant, le recours doit être admis et la faillite annulée. 3. Le montant consigné au greffe du Tribunal civil de l'arrondissement de la Gruyère, de CHF 2'180.70, englobant la totalité du montant réclamé par la créancière, intérêts et frais compris, sera transmis sans délai à l'intimée (cf. poursuite n° ccc OP Gruyère). 4. 4.1. 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Pour la première instance, ils sont fixés à CHF 70.-, comme mentionné sur le décompte du greffe du Tribunal civil de l'arrondissement de la Gruyère figurant au dossier. 4.2. Il n’est pas alloué de dépens à B.________ SA, qui n'a pas été invitée à se déterminer sur le recours. (dispositif en page suivante)</w:t>
      </w:r>
    </w:p>
    <w:p>
      <w:r>
        <w:t>Tribunal cantonal TC Page 5 de 5 la Cour arrête : I. Le recours est admis. Partant, la décision du 8 juillet 2019 prononçant la faillite de A.________ est annulée. II. La somme de CHF 2'180.70, versée par A.________ au greffe du Tribunal civil de l'arrondissement de la Gruyère sera transmise, sans délai, à B.________ SA. III. Les frais de procédure des deux instances sont mis à la charge de A.________. Pour la première instance, les frais judiciaires sont fixés à CHF 70.-. Ils ont déjà été remboursés à B.________ SA et seront prélevés sur l'avance qu'elle a effectuée. Le solde de l'avance sera restitué à B.________ SA. Pour la seconde instance, les frais judiciaires dus à l'Etat sont fixés à CHF 500.- (émolument forfaitaire).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août 2019/lfa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