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192 vom 4. Oktober 2019</w:t>
      </w:r>
    </w:p>
    <w:p>
      <w:r>
        <w:t>FR Kantonsgericht, 2019-10-04, FR</w:t>
      </w:r>
    </w:p>
    <w:p>
      <w:r>
        <w:rPr>
          <w:b/>
        </w:rPr>
        <w:t xml:space="preserve">Quelle: </w:t>
      </w:r>
      <w:r>
        <w:t>https://mcp.opencaselaw.ch/entscheid/fr_gerichte_102_2019_192</w:t>
      </w:r>
    </w:p>
    <w:p>
      <w:r>
        <w:t>FR: FR_GERICHTE 102 2019 192 du 4 octobre 2019</w:t>
      </w:r>
    </w:p>
    <w:p>
      <w:r>
        <w:t>IT: FR_GERICHTE 102 2019 192 del 4 ottobre 2019</w:t>
      </w:r>
    </w:p>
    <w:p>
      <w:pPr>
        <w:pStyle w:val="Heading2"/>
      </w:pPr>
      <w:r>
        <w:t>Regeste</w:t>
      </w:r>
    </w:p>
    <w:p>
      <w:r>
        <w:t>Arrêt de la IIe Cour d'appel civil du Tribunal cantonal</w:t>
      </w:r>
    </w:p>
    <w:p>
      <w:pPr>
        <w:pStyle w:val="Heading2"/>
      </w:pPr>
      <w:r>
        <w:t>Erwägungen</w:t>
      </w:r>
    </w:p>
    <w:p>
      <w:r>
        <w:rPr>
          <w:b/>
        </w:rPr>
        <w:t>E. 3</w:t>
      </w:r>
    </w:p>
    <w:p>
      <w:r>
        <w:t>Il n'est pas perçu de frais judiciaires pour le présent arrêt (art. 116 CPC et 130 al. 1 LJ). De plus, il n'est pas alloué de dépens à l'intimée, qui n'en a pas requis (ATF 139 III 334 consid. 4.3) et qui a renoncé à se déterminer sur le fond. (dispositif en page suivante)</w:t>
      </w:r>
    </w:p>
    <w:p>
      <w:r>
        <w:t>Tribunal cantonal TC Page 5 de 5 la Cour arrête : I. Le recours est rejeté. Partant, la décision prononcée le 31 août 2018 par le Tribunal des baux de la Sarine est confirmée. II. Il n'est pas perçu de frais judiciaires, ni alloué de dépens à la société B.________ SA.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octobre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